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E411F" w14:textId="2B006E9F"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#88</w:t>
      </w:r>
      <w:r w:rsidR="00807D4F">
        <w:rPr>
          <w:rFonts w:cs="Arial"/>
          <w:sz w:val="24"/>
        </w:rPr>
        <w:t>bis</w:t>
      </w:r>
      <w:r>
        <w:rPr>
          <w:rFonts w:cs="Arial"/>
          <w:i/>
          <w:sz w:val="24"/>
        </w:rPr>
        <w:tab/>
      </w:r>
      <w:r>
        <w:rPr>
          <w:rFonts w:cs="Arial"/>
          <w:iCs/>
          <w:sz w:val="24"/>
        </w:rPr>
        <w:t>R4-</w:t>
      </w:r>
      <w:r w:rsidR="00985F68">
        <w:rPr>
          <w:rFonts w:cs="Arial"/>
          <w:iCs/>
          <w:sz w:val="24"/>
        </w:rPr>
        <w:t>1813555</w:t>
      </w:r>
      <w:bookmarkStart w:id="1" w:name="_GoBack"/>
      <w:bookmarkEnd w:id="1"/>
    </w:p>
    <w:p w14:paraId="24E50C11" w14:textId="77777777" w:rsidR="003B61A8" w:rsidRDefault="00807D4F" w:rsidP="003B61A8">
      <w:pPr>
        <w:pStyle w:val="Header"/>
        <w:tabs>
          <w:tab w:val="right" w:pos="10206"/>
        </w:tabs>
        <w:spacing w:after="120"/>
        <w:rPr>
          <w:rFonts w:cs="Arial"/>
          <w:sz w:val="24"/>
        </w:rPr>
      </w:pPr>
      <w:r>
        <w:rPr>
          <w:rFonts w:cs="Arial"/>
          <w:sz w:val="24"/>
        </w:rPr>
        <w:t>Chengdu</w:t>
      </w:r>
      <w:r w:rsidR="0062745C">
        <w:rPr>
          <w:rFonts w:cs="Arial"/>
          <w:sz w:val="24"/>
        </w:rPr>
        <w:t xml:space="preserve">, </w:t>
      </w:r>
      <w:r>
        <w:rPr>
          <w:rFonts w:cs="Arial"/>
          <w:sz w:val="24"/>
        </w:rPr>
        <w:t>China</w:t>
      </w:r>
      <w:r w:rsidR="003B61A8">
        <w:rPr>
          <w:rFonts w:cs="Arial"/>
          <w:sz w:val="24"/>
        </w:rPr>
        <w:t xml:space="preserve">, </w:t>
      </w:r>
      <w:r>
        <w:rPr>
          <w:rFonts w:cs="Arial"/>
          <w:sz w:val="24"/>
        </w:rPr>
        <w:t>8</w:t>
      </w:r>
      <w:r w:rsidR="007170B2" w:rsidRPr="007170B2">
        <w:rPr>
          <w:rFonts w:cs="Arial"/>
          <w:sz w:val="24"/>
          <w:vertAlign w:val="superscript"/>
        </w:rPr>
        <w:t>th</w:t>
      </w:r>
      <w:r w:rsidR="004B372C">
        <w:rPr>
          <w:rFonts w:cs="Arial"/>
          <w:sz w:val="24"/>
        </w:rPr>
        <w:t xml:space="preserve"> – </w:t>
      </w:r>
      <w:r>
        <w:rPr>
          <w:rFonts w:cs="Arial"/>
          <w:sz w:val="24"/>
        </w:rPr>
        <w:t>12</w:t>
      </w:r>
      <w:r w:rsidR="004B372C" w:rsidRPr="00D2544C">
        <w:rPr>
          <w:rFonts w:cs="Arial"/>
          <w:sz w:val="24"/>
          <w:vertAlign w:val="superscript"/>
        </w:rPr>
        <w:t>th</w:t>
      </w:r>
      <w:r w:rsidR="004B372C">
        <w:rPr>
          <w:rFonts w:cs="Arial"/>
          <w:sz w:val="24"/>
        </w:rPr>
        <w:t xml:space="preserve"> </w:t>
      </w:r>
      <w:r>
        <w:rPr>
          <w:rFonts w:cs="Arial"/>
          <w:sz w:val="24"/>
        </w:rPr>
        <w:t>October</w:t>
      </w:r>
      <w:r w:rsidR="003B61A8">
        <w:rPr>
          <w:rFonts w:cs="Arial"/>
          <w:sz w:val="24"/>
        </w:rPr>
        <w:t xml:space="preserve"> 201</w:t>
      </w:r>
      <w:r w:rsidR="00FE11B9">
        <w:rPr>
          <w:rFonts w:cs="Arial"/>
          <w:sz w:val="24"/>
        </w:rPr>
        <w:t>8</w:t>
      </w:r>
    </w:p>
    <w:p w14:paraId="020CBECC" w14:textId="77777777" w:rsidR="003B61A8" w:rsidRDefault="003B61A8" w:rsidP="003B61A8">
      <w:pPr>
        <w:spacing w:after="120"/>
        <w:ind w:left="1985" w:hanging="1985"/>
        <w:rPr>
          <w:rFonts w:ascii="Arial" w:hAnsi="Arial" w:cs="Arial"/>
          <w:b/>
        </w:rPr>
      </w:pPr>
    </w:p>
    <w:p w14:paraId="3E004AB0"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2C3E0CB8" w14:textId="2B84CB2E"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F103C">
        <w:rPr>
          <w:rFonts w:ascii="Arial" w:hAnsi="Arial" w:cs="Arial"/>
        </w:rPr>
        <w:t>Size of</w:t>
      </w:r>
      <w:r w:rsidR="00970B2D">
        <w:rPr>
          <w:rFonts w:ascii="Arial" w:hAnsi="Arial" w:cs="Arial"/>
        </w:rPr>
        <w:t xml:space="preserve"> exclusion zones </w:t>
      </w:r>
      <w:r w:rsidR="00536F7E">
        <w:rPr>
          <w:rFonts w:ascii="Arial" w:hAnsi="Arial" w:cs="Arial"/>
        </w:rPr>
        <w:t>for EMC immunity</w:t>
      </w:r>
      <w:r w:rsidR="00CB5457">
        <w:rPr>
          <w:rFonts w:ascii="Arial" w:hAnsi="Arial" w:cs="Arial"/>
        </w:rPr>
        <w:t xml:space="preserve"> for</w:t>
      </w:r>
      <w:r w:rsidR="00EF103C">
        <w:rPr>
          <w:rFonts w:ascii="Arial" w:hAnsi="Arial" w:cs="Arial"/>
        </w:rPr>
        <w:t xml:space="preserve"> OTA AAS</w:t>
      </w:r>
      <w:r w:rsidR="00CB5457">
        <w:rPr>
          <w:rFonts w:ascii="Arial" w:hAnsi="Arial" w:cs="Arial"/>
        </w:rPr>
        <w:t xml:space="preserve"> </w:t>
      </w:r>
      <w:proofErr w:type="spellStart"/>
      <w:r w:rsidR="00CB5457">
        <w:rPr>
          <w:rFonts w:ascii="Arial" w:hAnsi="Arial" w:cs="Arial"/>
        </w:rPr>
        <w:t>AAS</w:t>
      </w:r>
      <w:proofErr w:type="spellEnd"/>
      <w:r w:rsidR="00CB5457">
        <w:rPr>
          <w:rFonts w:ascii="Arial" w:hAnsi="Arial" w:cs="Arial"/>
        </w:rPr>
        <w:t xml:space="preserve"> and NR</w:t>
      </w:r>
      <w:r w:rsidR="00EF103C">
        <w:rPr>
          <w:rFonts w:ascii="Arial" w:hAnsi="Arial" w:cs="Arial"/>
        </w:rPr>
        <w:t xml:space="preserve"> 1-O</w:t>
      </w:r>
    </w:p>
    <w:p w14:paraId="637AC3F6" w14:textId="5C8BA280" w:rsidR="003B61A8" w:rsidRPr="00427A2A" w:rsidRDefault="003B61A8" w:rsidP="003B61A8">
      <w:pPr>
        <w:spacing w:after="120"/>
        <w:ind w:left="1985" w:hanging="1985"/>
        <w:rPr>
          <w:rFonts w:ascii="Arial" w:hAnsi="Arial" w:cs="Arial"/>
          <w:bCs/>
          <w:color w:val="FF0000"/>
          <w:lang w:val="en-US"/>
        </w:rPr>
      </w:pPr>
      <w:r w:rsidRPr="00427A2A">
        <w:rPr>
          <w:rFonts w:ascii="Arial" w:hAnsi="Arial" w:cs="Arial"/>
          <w:b/>
          <w:lang w:val="en-US"/>
        </w:rPr>
        <w:t>Agenda item:</w:t>
      </w:r>
      <w:r w:rsidRPr="00427A2A">
        <w:rPr>
          <w:rFonts w:ascii="Arial" w:hAnsi="Arial" w:cs="Arial"/>
          <w:b/>
          <w:lang w:val="en-US"/>
        </w:rPr>
        <w:tab/>
      </w:r>
      <w:r w:rsidR="00EF103C">
        <w:rPr>
          <w:rFonts w:ascii="Arial" w:hAnsi="Arial" w:cs="Arial"/>
          <w:bCs/>
          <w:lang w:val="en-US"/>
        </w:rPr>
        <w:t>7.10.2.2</w:t>
      </w:r>
    </w:p>
    <w:p w14:paraId="77BC9B64" w14:textId="67F13FDF"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A05E3">
        <w:rPr>
          <w:rFonts w:ascii="Arial" w:hAnsi="Arial" w:cs="Arial"/>
        </w:rPr>
        <w:t>Approval</w:t>
      </w:r>
    </w:p>
    <w:p w14:paraId="19A2422B" w14:textId="77777777" w:rsidR="003B61A8" w:rsidRDefault="003B61A8" w:rsidP="003B61A8">
      <w:pPr>
        <w:pBdr>
          <w:bottom w:val="single" w:sz="4" w:space="1" w:color="auto"/>
        </w:pBdr>
        <w:rPr>
          <w:rFonts w:ascii="Arial" w:hAnsi="Arial" w:cs="Arial"/>
        </w:rPr>
      </w:pPr>
    </w:p>
    <w:p w14:paraId="00D12266" w14:textId="5B10982A"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6AA77EC" w14:textId="0AFD6AF5" w:rsidR="00CB5457" w:rsidRPr="005C265C" w:rsidRDefault="00CB5457" w:rsidP="00CB5457">
      <w:pPr>
        <w:rPr>
          <w:rFonts w:ascii="Arial" w:hAnsi="Arial" w:cs="Arial"/>
        </w:rPr>
      </w:pPr>
      <w:r w:rsidRPr="005C265C">
        <w:rPr>
          <w:rFonts w:ascii="Arial" w:hAnsi="Arial" w:cs="Arial"/>
        </w:rPr>
        <w:t xml:space="preserve">In previous </w:t>
      </w:r>
      <w:r w:rsidR="00D216B6" w:rsidRPr="005C265C">
        <w:rPr>
          <w:rFonts w:ascii="Arial" w:hAnsi="Arial" w:cs="Arial"/>
        </w:rPr>
        <w:t xml:space="preserve">RAN4 </w:t>
      </w:r>
      <w:r w:rsidRPr="005C265C">
        <w:rPr>
          <w:rFonts w:ascii="Arial" w:hAnsi="Arial" w:cs="Arial"/>
        </w:rPr>
        <w:t>meeting</w:t>
      </w:r>
      <w:r w:rsidR="00D216B6" w:rsidRPr="005C265C">
        <w:rPr>
          <w:rFonts w:ascii="Arial" w:hAnsi="Arial" w:cs="Arial"/>
        </w:rPr>
        <w:t>s, the discussion around the EMC immunity</w:t>
      </w:r>
      <w:r w:rsidR="003740B1" w:rsidRPr="005C265C">
        <w:rPr>
          <w:rFonts w:ascii="Arial" w:hAnsi="Arial" w:cs="Arial"/>
        </w:rPr>
        <w:t xml:space="preserve"> exclusion zones</w:t>
      </w:r>
      <w:r w:rsidR="00D216B6" w:rsidRPr="005C265C">
        <w:rPr>
          <w:rFonts w:ascii="Arial" w:hAnsi="Arial" w:cs="Arial"/>
        </w:rPr>
        <w:t xml:space="preserve"> </w:t>
      </w:r>
      <w:r w:rsidR="00155D62" w:rsidRPr="005C265C">
        <w:rPr>
          <w:rFonts w:ascii="Arial" w:hAnsi="Arial" w:cs="Arial"/>
        </w:rPr>
        <w:t xml:space="preserve">in relation to out-of-band blocking </w:t>
      </w:r>
      <w:r w:rsidR="00D216B6" w:rsidRPr="005C265C">
        <w:rPr>
          <w:rFonts w:ascii="Arial" w:hAnsi="Arial" w:cs="Arial"/>
        </w:rPr>
        <w:t xml:space="preserve">for AAS and NR </w:t>
      </w:r>
      <w:r w:rsidR="00155D62" w:rsidRPr="005C265C">
        <w:rPr>
          <w:rFonts w:ascii="Arial" w:hAnsi="Arial" w:cs="Arial"/>
        </w:rPr>
        <w:t xml:space="preserve">for bands larger than </w:t>
      </w:r>
      <w:r w:rsidR="006D2C83">
        <w:rPr>
          <w:rFonts w:ascii="Arial" w:hAnsi="Arial" w:cs="Arial"/>
        </w:rPr>
        <w:t>2</w:t>
      </w:r>
      <w:r w:rsidR="00155D62" w:rsidRPr="005C265C">
        <w:rPr>
          <w:rFonts w:ascii="Arial" w:hAnsi="Arial" w:cs="Arial"/>
        </w:rPr>
        <w:t>00 MHz</w:t>
      </w:r>
      <w:r w:rsidR="003740B1" w:rsidRPr="005C265C">
        <w:rPr>
          <w:rFonts w:ascii="Arial" w:hAnsi="Arial" w:cs="Arial"/>
        </w:rPr>
        <w:t>.</w:t>
      </w:r>
    </w:p>
    <w:p w14:paraId="1D0B4739" w14:textId="5DF4B9C7" w:rsidR="003740B1" w:rsidRPr="005C265C" w:rsidRDefault="003740B1" w:rsidP="00CB5457">
      <w:pPr>
        <w:rPr>
          <w:rFonts w:ascii="Arial" w:hAnsi="Arial" w:cs="Arial"/>
        </w:rPr>
      </w:pPr>
      <w:r w:rsidRPr="005C265C">
        <w:rPr>
          <w:rFonts w:ascii="Arial" w:hAnsi="Arial" w:cs="Arial"/>
        </w:rPr>
        <w:t>In this paper, we further elaborate on the implications and the need to extend the size of exclusion zones</w:t>
      </w:r>
      <w:r w:rsidR="00155D62" w:rsidRPr="005C265C">
        <w:rPr>
          <w:rFonts w:ascii="Arial" w:hAnsi="Arial" w:cs="Arial"/>
        </w:rPr>
        <w:t xml:space="preserve"> and propose a way forward.</w:t>
      </w:r>
      <w:r w:rsidRPr="005C265C">
        <w:rPr>
          <w:rFonts w:ascii="Arial" w:hAnsi="Arial" w:cs="Arial"/>
        </w:rPr>
        <w:t xml:space="preserve"> </w:t>
      </w:r>
    </w:p>
    <w:p w14:paraId="5B94514D" w14:textId="77777777" w:rsidR="003B61A8" w:rsidRDefault="003B61A8" w:rsidP="003B61A8">
      <w:pPr>
        <w:pBdr>
          <w:bottom w:val="single" w:sz="4" w:space="1" w:color="auto"/>
        </w:pBdr>
        <w:rPr>
          <w:rFonts w:ascii="Arial" w:hAnsi="Arial" w:cs="Arial"/>
        </w:rPr>
      </w:pPr>
    </w:p>
    <w:p w14:paraId="63FFCF16" w14:textId="2D2C41ED"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5E9FADD" w14:textId="27254488" w:rsidR="006A05E3" w:rsidRPr="005C265C" w:rsidRDefault="006A05E3" w:rsidP="006A05E3">
      <w:pPr>
        <w:rPr>
          <w:rFonts w:ascii="Arial" w:hAnsi="Arial" w:cs="Arial"/>
        </w:rPr>
      </w:pPr>
      <w:r w:rsidRPr="005C265C">
        <w:rPr>
          <w:rFonts w:ascii="Arial" w:hAnsi="Arial" w:cs="Arial"/>
        </w:rPr>
        <w:t xml:space="preserve">The </w:t>
      </w:r>
      <w:r w:rsidR="006040CD" w:rsidRPr="005C265C">
        <w:rPr>
          <w:rFonts w:ascii="Arial" w:hAnsi="Arial" w:cs="Arial"/>
        </w:rPr>
        <w:t xml:space="preserve">OTA out-of-band blocking requirement for AAS and NR </w:t>
      </w:r>
      <w:r w:rsidR="00EF3B76" w:rsidRPr="005C265C">
        <w:rPr>
          <w:rFonts w:ascii="Arial" w:hAnsi="Arial" w:cs="Arial"/>
        </w:rPr>
        <w:t xml:space="preserve">for FR1 </w:t>
      </w:r>
      <w:r w:rsidR="006040CD" w:rsidRPr="005C265C">
        <w:rPr>
          <w:rFonts w:ascii="Arial" w:hAnsi="Arial" w:cs="Arial"/>
        </w:rPr>
        <w:t xml:space="preserve">is based on 0.36 </w:t>
      </w:r>
      <w:r w:rsidR="00730432">
        <w:rPr>
          <w:rFonts w:ascii="Arial" w:hAnsi="Arial" w:cs="Arial"/>
        </w:rPr>
        <w:t>V</w:t>
      </w:r>
      <w:r w:rsidR="006040CD" w:rsidRPr="005C265C">
        <w:rPr>
          <w:rFonts w:ascii="Arial" w:hAnsi="Arial" w:cs="Arial"/>
        </w:rPr>
        <w:t>/m</w:t>
      </w:r>
      <w:r w:rsidR="00376EB4" w:rsidRPr="005C265C">
        <w:rPr>
          <w:rFonts w:ascii="Arial" w:hAnsi="Arial" w:cs="Arial"/>
        </w:rPr>
        <w:t xml:space="preserve"> (which corresponds to -15 dBm </w:t>
      </w:r>
      <w:r w:rsidR="00EF3B76" w:rsidRPr="005C265C">
        <w:rPr>
          <w:rFonts w:ascii="Arial" w:hAnsi="Arial" w:cs="Arial"/>
        </w:rPr>
        <w:t xml:space="preserve">as conducted) </w:t>
      </w:r>
      <w:r w:rsidR="00376EB4" w:rsidRPr="005C265C">
        <w:rPr>
          <w:rFonts w:ascii="Arial" w:hAnsi="Arial" w:cs="Arial"/>
        </w:rPr>
        <w:t xml:space="preserve">and for bands larger than </w:t>
      </w:r>
      <w:r w:rsidR="00D66D0F">
        <w:rPr>
          <w:rFonts w:ascii="Arial" w:hAnsi="Arial" w:cs="Arial"/>
        </w:rPr>
        <w:t>2</w:t>
      </w:r>
      <w:r w:rsidR="00376EB4" w:rsidRPr="005C265C">
        <w:rPr>
          <w:rFonts w:ascii="Arial" w:hAnsi="Arial" w:cs="Arial"/>
        </w:rPr>
        <w:t>00 MHz, the exclusi</w:t>
      </w:r>
      <w:r w:rsidR="00730432">
        <w:rPr>
          <w:rFonts w:ascii="Arial" w:hAnsi="Arial" w:cs="Arial"/>
        </w:rPr>
        <w:t>o</w:t>
      </w:r>
      <w:r w:rsidR="00376EB4" w:rsidRPr="005C265C">
        <w:rPr>
          <w:rFonts w:ascii="Arial" w:hAnsi="Arial" w:cs="Arial"/>
        </w:rPr>
        <w:t xml:space="preserve">n zone is specified as 60 MHz. The in-band </w:t>
      </w:r>
      <w:r w:rsidR="00EF3B76" w:rsidRPr="005C265C">
        <w:rPr>
          <w:rFonts w:ascii="Arial" w:hAnsi="Arial" w:cs="Arial"/>
        </w:rPr>
        <w:t xml:space="preserve">blocking requirements </w:t>
      </w:r>
      <w:r w:rsidR="00EE17B8" w:rsidRPr="005C265C">
        <w:rPr>
          <w:rFonts w:ascii="Arial" w:hAnsi="Arial" w:cs="Arial"/>
        </w:rPr>
        <w:t xml:space="preserve">is expressed as </w:t>
      </w:r>
      <w:r w:rsidR="004A509C" w:rsidRPr="005C265C">
        <w:rPr>
          <w:rFonts w:ascii="Arial" w:hAnsi="Arial" w:cs="Arial"/>
        </w:rPr>
        <w:t>-</w:t>
      </w:r>
      <w:r w:rsidR="00EE17B8" w:rsidRPr="005C265C">
        <w:rPr>
          <w:rFonts w:ascii="Arial" w:hAnsi="Arial" w:cs="Arial"/>
        </w:rPr>
        <w:t xml:space="preserve">43 dBm indicating than the needed attenuation for transition from in-band blocking and out-of-band blocking is </w:t>
      </w:r>
      <w:r w:rsidR="004A509C" w:rsidRPr="005C265C">
        <w:rPr>
          <w:rFonts w:ascii="Arial" w:hAnsi="Arial" w:cs="Arial"/>
        </w:rPr>
        <w:t xml:space="preserve">28 dB which is the filter </w:t>
      </w:r>
      <w:r w:rsidR="00B90D99" w:rsidRPr="005C265C">
        <w:rPr>
          <w:rFonts w:ascii="Arial" w:hAnsi="Arial" w:cs="Arial"/>
        </w:rPr>
        <w:t>attenuation requirements to satisfy the in-band and out-of-band blocking.</w:t>
      </w:r>
    </w:p>
    <w:p w14:paraId="179AD4F4" w14:textId="0C9833D5" w:rsidR="00B90D99" w:rsidRPr="005C265C" w:rsidRDefault="00B90D99" w:rsidP="006A05E3">
      <w:pPr>
        <w:rPr>
          <w:rFonts w:ascii="Arial" w:hAnsi="Arial" w:cs="Arial"/>
        </w:rPr>
      </w:pPr>
      <w:r w:rsidRPr="005C265C">
        <w:rPr>
          <w:rFonts w:ascii="Arial" w:hAnsi="Arial" w:cs="Arial"/>
        </w:rPr>
        <w:t xml:space="preserve">The EMC immunity requirement is 10 </w:t>
      </w:r>
      <w:r w:rsidR="00730432">
        <w:rPr>
          <w:rFonts w:ascii="Arial" w:hAnsi="Arial" w:cs="Arial"/>
        </w:rPr>
        <w:t>V</w:t>
      </w:r>
      <w:r w:rsidRPr="005C265C">
        <w:rPr>
          <w:rFonts w:ascii="Arial" w:hAnsi="Arial" w:cs="Arial"/>
        </w:rPr>
        <w:t xml:space="preserve">/m </w:t>
      </w:r>
      <w:r w:rsidR="00C45BD9" w:rsidRPr="005C265C">
        <w:rPr>
          <w:rFonts w:ascii="Arial" w:hAnsi="Arial" w:cs="Arial"/>
        </w:rPr>
        <w:t>implying that the immunity interferer level in relation to out-of-band interferer is 20</w:t>
      </w:r>
      <w:r w:rsidR="00270A22" w:rsidRPr="005C265C">
        <w:rPr>
          <w:rFonts w:ascii="Arial" w:hAnsi="Arial" w:cs="Arial"/>
        </w:rPr>
        <w:t>*</w:t>
      </w:r>
      <w:proofErr w:type="gramStart"/>
      <w:r w:rsidR="00C45BD9" w:rsidRPr="005C265C">
        <w:rPr>
          <w:rFonts w:ascii="Arial" w:hAnsi="Arial" w:cs="Arial"/>
        </w:rPr>
        <w:t>log(</w:t>
      </w:r>
      <w:proofErr w:type="gramEnd"/>
      <w:r w:rsidR="00C45BD9" w:rsidRPr="005C265C">
        <w:rPr>
          <w:rFonts w:ascii="Arial" w:hAnsi="Arial" w:cs="Arial"/>
        </w:rPr>
        <w:t>10/0.36)=</w:t>
      </w:r>
      <w:r w:rsidR="00E313D5" w:rsidRPr="005C265C">
        <w:rPr>
          <w:rFonts w:ascii="Arial" w:hAnsi="Arial" w:cs="Arial"/>
        </w:rPr>
        <w:t xml:space="preserve"> 28.9 dB more stringent</w:t>
      </w:r>
      <w:r w:rsidR="00270A22" w:rsidRPr="005C265C">
        <w:rPr>
          <w:rFonts w:ascii="Arial" w:hAnsi="Arial" w:cs="Arial"/>
        </w:rPr>
        <w:t xml:space="preserve"> given same exclusion zone size. In practice the EMC immunity </w:t>
      </w:r>
      <w:r w:rsidR="00D4338A" w:rsidRPr="005C265C">
        <w:rPr>
          <w:rFonts w:ascii="Arial" w:hAnsi="Arial" w:cs="Arial"/>
        </w:rPr>
        <w:t>imply filter attenuation will dominate the filter design if size of the exclusion zones is not adapted to ~30 dB more stringent requirements that EMC immunity would imply.</w:t>
      </w:r>
    </w:p>
    <w:p w14:paraId="0E5CE7C1" w14:textId="4545ACEC" w:rsidR="00D4338A" w:rsidRDefault="000E3055" w:rsidP="006A05E3">
      <w:pPr>
        <w:rPr>
          <w:rFonts w:ascii="Arial" w:hAnsi="Arial" w:cs="Arial"/>
        </w:rPr>
      </w:pPr>
      <w:r w:rsidRPr="005C265C">
        <w:rPr>
          <w:rFonts w:ascii="Arial" w:hAnsi="Arial" w:cs="Arial"/>
        </w:rPr>
        <w:t xml:space="preserve">For any AAS type of products, </w:t>
      </w:r>
      <w:r w:rsidR="00BE1E45" w:rsidRPr="005C265C">
        <w:rPr>
          <w:rFonts w:ascii="Arial" w:hAnsi="Arial" w:cs="Arial"/>
        </w:rPr>
        <w:t xml:space="preserve">the needed filters linearly scale with the number of sub-arrays implying that for e.g. AAS array size of 128, 128 </w:t>
      </w:r>
      <w:r w:rsidR="008E4107" w:rsidRPr="005C265C">
        <w:rPr>
          <w:rFonts w:ascii="Arial" w:hAnsi="Arial" w:cs="Arial"/>
        </w:rPr>
        <w:t xml:space="preserve">filters would be needed. The </w:t>
      </w:r>
      <w:r w:rsidR="00C21FCE" w:rsidRPr="005C265C">
        <w:rPr>
          <w:rFonts w:ascii="Arial" w:hAnsi="Arial" w:cs="Arial"/>
        </w:rPr>
        <w:t xml:space="preserve">limitation in size of AAS products and </w:t>
      </w:r>
      <w:r w:rsidR="008E4107" w:rsidRPr="005C265C">
        <w:rPr>
          <w:rFonts w:ascii="Arial" w:hAnsi="Arial" w:cs="Arial"/>
        </w:rPr>
        <w:t xml:space="preserve">need for large number of filters emphasis the need for </w:t>
      </w:r>
      <w:r w:rsidR="00936436" w:rsidRPr="005C265C">
        <w:rPr>
          <w:rFonts w:ascii="Arial" w:hAnsi="Arial" w:cs="Arial"/>
        </w:rPr>
        <w:t xml:space="preserve">small size filters where unnecessary </w:t>
      </w:r>
      <w:r w:rsidR="00FB0205">
        <w:rPr>
          <w:rFonts w:ascii="Arial" w:hAnsi="Arial" w:cs="Arial"/>
        </w:rPr>
        <w:t xml:space="preserve">stringent </w:t>
      </w:r>
      <w:r w:rsidR="00C21FCE" w:rsidRPr="005C265C">
        <w:rPr>
          <w:rFonts w:ascii="Arial" w:hAnsi="Arial" w:cs="Arial"/>
        </w:rPr>
        <w:t xml:space="preserve">requirements </w:t>
      </w:r>
      <w:r w:rsidR="00936436" w:rsidRPr="005C265C">
        <w:rPr>
          <w:rFonts w:ascii="Arial" w:hAnsi="Arial" w:cs="Arial"/>
        </w:rPr>
        <w:t xml:space="preserve">would not only results in </w:t>
      </w:r>
      <w:r w:rsidR="00C21FCE" w:rsidRPr="005C265C">
        <w:rPr>
          <w:rFonts w:ascii="Arial" w:hAnsi="Arial" w:cs="Arial"/>
        </w:rPr>
        <w:t xml:space="preserve">very complex and non-feasible </w:t>
      </w:r>
      <w:r w:rsidR="00544570">
        <w:rPr>
          <w:rFonts w:ascii="Arial" w:hAnsi="Arial" w:cs="Arial"/>
        </w:rPr>
        <w:t xml:space="preserve">filter </w:t>
      </w:r>
      <w:r w:rsidR="00C21FCE" w:rsidRPr="005C265C">
        <w:rPr>
          <w:rFonts w:ascii="Arial" w:hAnsi="Arial" w:cs="Arial"/>
        </w:rPr>
        <w:t xml:space="preserve">implementation but also impose performance penalties in terms </w:t>
      </w:r>
      <w:r w:rsidR="00C21FCE" w:rsidRPr="00DC3320">
        <w:rPr>
          <w:rFonts w:ascii="Arial" w:hAnsi="Arial" w:cs="Arial"/>
          <w:b/>
        </w:rPr>
        <w:t xml:space="preserve">of </w:t>
      </w:r>
      <w:r w:rsidR="00544570" w:rsidRPr="00DC3320">
        <w:rPr>
          <w:rFonts w:ascii="Arial" w:hAnsi="Arial" w:cs="Arial"/>
          <w:b/>
        </w:rPr>
        <w:t xml:space="preserve">high </w:t>
      </w:r>
      <w:r w:rsidR="00C21FCE" w:rsidRPr="00DC3320">
        <w:rPr>
          <w:rFonts w:ascii="Arial" w:hAnsi="Arial" w:cs="Arial"/>
          <w:b/>
        </w:rPr>
        <w:t xml:space="preserve">insertion loss </w:t>
      </w:r>
      <w:r w:rsidR="000345CF" w:rsidRPr="00DC3320">
        <w:rPr>
          <w:rFonts w:ascii="Arial" w:hAnsi="Arial" w:cs="Arial"/>
          <w:b/>
        </w:rPr>
        <w:t>negatively affecting the output power and receiver sensitivity with degraded coverage as a consequence</w:t>
      </w:r>
      <w:r w:rsidR="000345CF" w:rsidRPr="005C265C">
        <w:rPr>
          <w:rFonts w:ascii="Arial" w:hAnsi="Arial" w:cs="Arial"/>
        </w:rPr>
        <w:t>.</w:t>
      </w:r>
      <w:r w:rsidR="005C265C">
        <w:rPr>
          <w:rFonts w:ascii="Arial" w:hAnsi="Arial" w:cs="Arial"/>
        </w:rPr>
        <w:t xml:space="preserve"> </w:t>
      </w:r>
    </w:p>
    <w:p w14:paraId="37CAF8B6" w14:textId="39DADAE1" w:rsidR="00456C47" w:rsidRDefault="00456C47" w:rsidP="006A05E3">
      <w:pPr>
        <w:rPr>
          <w:rFonts w:ascii="Arial" w:hAnsi="Arial" w:cs="Arial"/>
        </w:rPr>
      </w:pPr>
      <w:r>
        <w:rPr>
          <w:rFonts w:ascii="Arial" w:hAnsi="Arial" w:cs="Arial"/>
        </w:rPr>
        <w:t>On</w:t>
      </w:r>
      <w:r w:rsidR="00BF2C8C">
        <w:rPr>
          <w:rFonts w:ascii="Arial" w:hAnsi="Arial" w:cs="Arial"/>
        </w:rPr>
        <w:t>e</w:t>
      </w:r>
      <w:r>
        <w:rPr>
          <w:rFonts w:ascii="Arial" w:hAnsi="Arial" w:cs="Arial"/>
        </w:rPr>
        <w:t xml:space="preserve"> possible </w:t>
      </w:r>
      <w:r w:rsidR="00BF2C8C">
        <w:rPr>
          <w:rFonts w:ascii="Arial" w:hAnsi="Arial" w:cs="Arial"/>
        </w:rPr>
        <w:t xml:space="preserve">and reasonable </w:t>
      </w:r>
      <w:r>
        <w:rPr>
          <w:rFonts w:ascii="Arial" w:hAnsi="Arial" w:cs="Arial"/>
        </w:rPr>
        <w:t xml:space="preserve">approach avoiding this issue is to increase the size of exclusion zone for EMC immunity considering 30 dB </w:t>
      </w:r>
      <w:r w:rsidR="00AF4EF3">
        <w:rPr>
          <w:rFonts w:ascii="Arial" w:hAnsi="Arial" w:cs="Arial"/>
        </w:rPr>
        <w:t>additional attenuation needed.</w:t>
      </w:r>
    </w:p>
    <w:p w14:paraId="69FE59BA" w14:textId="4D83BF0A" w:rsidR="00B20EBD" w:rsidRPr="005C265C" w:rsidRDefault="00B20EBD" w:rsidP="006A05E3">
      <w:pPr>
        <w:rPr>
          <w:rFonts w:ascii="Arial" w:hAnsi="Arial" w:cs="Arial"/>
        </w:rPr>
      </w:pPr>
      <w:r>
        <w:rPr>
          <w:rFonts w:ascii="Arial" w:hAnsi="Arial" w:cs="Arial"/>
        </w:rPr>
        <w:t xml:space="preserve">Note that </w:t>
      </w:r>
      <w:r w:rsidR="00047E44">
        <w:rPr>
          <w:rFonts w:ascii="Arial" w:hAnsi="Arial" w:cs="Arial"/>
        </w:rPr>
        <w:t>for</w:t>
      </w:r>
      <w:r>
        <w:rPr>
          <w:rFonts w:ascii="Arial" w:hAnsi="Arial" w:cs="Arial"/>
        </w:rPr>
        <w:t xml:space="preserve"> </w:t>
      </w:r>
      <w:r w:rsidR="00047E44">
        <w:rPr>
          <w:rFonts w:ascii="Arial" w:hAnsi="Arial" w:cs="Arial"/>
        </w:rPr>
        <w:t xml:space="preserve">EMC immunity, </w:t>
      </w:r>
      <w:r>
        <w:rPr>
          <w:rFonts w:ascii="Arial" w:hAnsi="Arial" w:cs="Arial"/>
        </w:rPr>
        <w:t xml:space="preserve">spatial exclusion might mitigate </w:t>
      </w:r>
      <w:r w:rsidR="00047E44">
        <w:rPr>
          <w:rFonts w:ascii="Arial" w:hAnsi="Arial" w:cs="Arial"/>
        </w:rPr>
        <w:t xml:space="preserve">some part of 30 dB </w:t>
      </w:r>
      <w:r w:rsidR="00422B80">
        <w:rPr>
          <w:rFonts w:ascii="Arial" w:hAnsi="Arial" w:cs="Arial"/>
        </w:rPr>
        <w:t xml:space="preserve">more stringent level but there are concerns </w:t>
      </w:r>
      <w:r w:rsidR="00EF103C">
        <w:rPr>
          <w:rFonts w:ascii="Arial" w:hAnsi="Arial" w:cs="Arial"/>
        </w:rPr>
        <w:t>about administrations accepting</w:t>
      </w:r>
      <w:r w:rsidR="00422B80">
        <w:rPr>
          <w:rFonts w:ascii="Arial" w:hAnsi="Arial" w:cs="Arial"/>
        </w:rPr>
        <w:t xml:space="preserve"> spatial exclusion </w:t>
      </w:r>
      <w:r w:rsidR="00EF103C">
        <w:rPr>
          <w:rFonts w:ascii="Arial" w:hAnsi="Arial" w:cs="Arial"/>
        </w:rPr>
        <w:t xml:space="preserve">as an alternative. For this </w:t>
      </w:r>
      <w:proofErr w:type="gramStart"/>
      <w:r w:rsidR="00EF103C">
        <w:rPr>
          <w:rFonts w:ascii="Arial" w:hAnsi="Arial" w:cs="Arial"/>
        </w:rPr>
        <w:t>reason</w:t>
      </w:r>
      <w:proofErr w:type="gramEnd"/>
      <w:r w:rsidR="00EF103C">
        <w:rPr>
          <w:rFonts w:ascii="Arial" w:hAnsi="Arial" w:cs="Arial"/>
        </w:rPr>
        <w:t xml:space="preserve"> we would like </w:t>
      </w:r>
      <w:r w:rsidR="008D7825">
        <w:rPr>
          <w:rFonts w:ascii="Arial" w:hAnsi="Arial" w:cs="Arial"/>
        </w:rPr>
        <w:t>to have an additional option</w:t>
      </w:r>
      <w:r w:rsidR="00EF103C">
        <w:rPr>
          <w:rFonts w:ascii="Arial" w:hAnsi="Arial" w:cs="Arial"/>
        </w:rPr>
        <w:t>, in the form of extended exclusion zones</w:t>
      </w:r>
      <w:r w:rsidR="008D7825">
        <w:rPr>
          <w:rFonts w:ascii="Arial" w:hAnsi="Arial" w:cs="Arial"/>
        </w:rPr>
        <w:t xml:space="preserve">. In our view the extension of exclusion </w:t>
      </w:r>
      <w:r w:rsidR="00EF103C">
        <w:rPr>
          <w:rFonts w:ascii="Arial" w:hAnsi="Arial" w:cs="Arial"/>
        </w:rPr>
        <w:t>zones</w:t>
      </w:r>
      <w:r w:rsidR="008D7825">
        <w:rPr>
          <w:rFonts w:ascii="Arial" w:hAnsi="Arial" w:cs="Arial"/>
        </w:rPr>
        <w:t xml:space="preserve"> is the only viable solution which need to be cons</w:t>
      </w:r>
      <w:r w:rsidR="009311C0">
        <w:rPr>
          <w:rFonts w:ascii="Arial" w:hAnsi="Arial" w:cs="Arial"/>
        </w:rPr>
        <w:t>idered.</w:t>
      </w:r>
    </w:p>
    <w:p w14:paraId="7459FAA7" w14:textId="40D51333" w:rsidR="008375CE" w:rsidRDefault="00AF4EF3" w:rsidP="006A05E3">
      <w:pPr>
        <w:rPr>
          <w:rFonts w:ascii="Arial" w:hAnsi="Arial" w:cs="Arial"/>
        </w:rPr>
      </w:pPr>
      <w:r w:rsidRPr="00AF4EF3">
        <w:rPr>
          <w:rFonts w:ascii="Arial" w:hAnsi="Arial" w:cs="Arial"/>
        </w:rPr>
        <w:t>T</w:t>
      </w:r>
      <w:r w:rsidR="00EF103C">
        <w:rPr>
          <w:rFonts w:ascii="Arial" w:hAnsi="Arial" w:cs="Arial"/>
        </w:rPr>
        <w:t>o</w:t>
      </w:r>
      <w:r w:rsidRPr="00AF4EF3">
        <w:rPr>
          <w:rFonts w:ascii="Arial" w:hAnsi="Arial" w:cs="Arial"/>
        </w:rPr>
        <w:t xml:space="preserve"> </w:t>
      </w:r>
      <w:r w:rsidR="009311C0">
        <w:rPr>
          <w:rFonts w:ascii="Arial" w:hAnsi="Arial" w:cs="Arial"/>
        </w:rPr>
        <w:t xml:space="preserve">visualize the filter complexity, </w:t>
      </w:r>
      <w:r w:rsidRPr="00AF4EF3">
        <w:rPr>
          <w:rFonts w:ascii="Arial" w:hAnsi="Arial" w:cs="Arial"/>
        </w:rPr>
        <w:t xml:space="preserve">example filters </w:t>
      </w:r>
      <w:r w:rsidR="007542F1">
        <w:rPr>
          <w:rFonts w:ascii="Arial" w:hAnsi="Arial" w:cs="Arial"/>
        </w:rPr>
        <w:t>covering</w:t>
      </w:r>
      <w:r w:rsidR="008375CE">
        <w:rPr>
          <w:rFonts w:ascii="Arial" w:hAnsi="Arial" w:cs="Arial"/>
        </w:rPr>
        <w:t xml:space="preserve"> </w:t>
      </w:r>
      <w:r w:rsidR="00500F47">
        <w:rPr>
          <w:rFonts w:ascii="Arial" w:hAnsi="Arial" w:cs="Arial"/>
        </w:rPr>
        <w:t>4</w:t>
      </w:r>
      <w:r w:rsidR="008375CE">
        <w:rPr>
          <w:rFonts w:ascii="Arial" w:hAnsi="Arial" w:cs="Arial"/>
        </w:rPr>
        <w:t xml:space="preserve">00 MHz of bandwidth </w:t>
      </w:r>
      <w:r w:rsidR="00500F47">
        <w:rPr>
          <w:rFonts w:ascii="Arial" w:hAnsi="Arial" w:cs="Arial"/>
        </w:rPr>
        <w:t xml:space="preserve">(e.g. B42+B43) </w:t>
      </w:r>
      <w:r w:rsidR="008375CE">
        <w:rPr>
          <w:rFonts w:ascii="Arial" w:hAnsi="Arial" w:cs="Arial"/>
        </w:rPr>
        <w:t>that would satisfy the following cases is given in figure 1.</w:t>
      </w:r>
      <w:r w:rsidR="007542F1">
        <w:rPr>
          <w:rFonts w:ascii="Arial" w:hAnsi="Arial" w:cs="Arial"/>
        </w:rPr>
        <w:t xml:space="preserve"> Note that the size of the two filters was quite similar</w:t>
      </w:r>
      <w:r w:rsidR="008231A8">
        <w:rPr>
          <w:rFonts w:ascii="Arial" w:hAnsi="Arial" w:cs="Arial"/>
        </w:rPr>
        <w:t>.</w:t>
      </w:r>
    </w:p>
    <w:p w14:paraId="1BC5F03A" w14:textId="5960DF1E" w:rsidR="000345CF" w:rsidRDefault="00186580" w:rsidP="006A05E3">
      <w:pPr>
        <w:rPr>
          <w:rFonts w:ascii="Arial" w:hAnsi="Arial" w:cs="Arial"/>
        </w:rPr>
      </w:pPr>
      <w:r>
        <w:rPr>
          <w:rFonts w:ascii="Arial" w:hAnsi="Arial" w:cs="Arial"/>
        </w:rPr>
        <w:t>Case 1:</w:t>
      </w:r>
      <w:r w:rsidR="009311C0">
        <w:rPr>
          <w:rFonts w:ascii="Arial" w:hAnsi="Arial" w:cs="Arial"/>
        </w:rPr>
        <w:t xml:space="preserve"> </w:t>
      </w:r>
      <w:r>
        <w:rPr>
          <w:rFonts w:ascii="Arial" w:hAnsi="Arial" w:cs="Arial"/>
        </w:rPr>
        <w:t xml:space="preserve">Same exclusion zone </w:t>
      </w:r>
      <w:r w:rsidR="00040DEC">
        <w:rPr>
          <w:rFonts w:ascii="Arial" w:hAnsi="Arial" w:cs="Arial"/>
        </w:rPr>
        <w:t>(</w:t>
      </w:r>
      <w:r w:rsidR="00EF103C">
        <w:rPr>
          <w:rFonts w:ascii="Arial" w:hAnsi="Arial" w:cs="Arial"/>
        </w:rPr>
        <w:t xml:space="preserve">here </w:t>
      </w:r>
      <w:r w:rsidR="00040DEC">
        <w:rPr>
          <w:rFonts w:ascii="Arial" w:hAnsi="Arial" w:cs="Arial"/>
        </w:rPr>
        <w:t xml:space="preserve">60 MHz) </w:t>
      </w:r>
      <w:r>
        <w:rPr>
          <w:rFonts w:ascii="Arial" w:hAnsi="Arial" w:cs="Arial"/>
        </w:rPr>
        <w:t xml:space="preserve">is used for EMC immunity and out-of-band </w:t>
      </w:r>
      <w:r w:rsidR="00EF103C">
        <w:rPr>
          <w:rFonts w:ascii="Arial" w:hAnsi="Arial" w:cs="Arial"/>
        </w:rPr>
        <w:t>blocking</w:t>
      </w:r>
    </w:p>
    <w:p w14:paraId="27456CE4" w14:textId="188D2792" w:rsidR="00186580" w:rsidRDefault="00186580" w:rsidP="006A05E3">
      <w:pPr>
        <w:rPr>
          <w:rFonts w:ascii="Arial" w:hAnsi="Arial" w:cs="Arial"/>
        </w:rPr>
      </w:pPr>
      <w:r>
        <w:rPr>
          <w:rFonts w:ascii="Arial" w:hAnsi="Arial" w:cs="Arial"/>
        </w:rPr>
        <w:t xml:space="preserve">Case 2: </w:t>
      </w:r>
      <w:r w:rsidR="009E4403">
        <w:rPr>
          <w:rFonts w:ascii="Arial" w:hAnsi="Arial" w:cs="Arial"/>
        </w:rPr>
        <w:t xml:space="preserve">Extended exclusion zone of 200 MHz </w:t>
      </w:r>
      <w:r w:rsidR="00040DEC">
        <w:rPr>
          <w:rFonts w:ascii="Arial" w:hAnsi="Arial" w:cs="Arial"/>
        </w:rPr>
        <w:t>for EMC immunity and 60 MHz</w:t>
      </w:r>
      <w:r w:rsidR="0086409A">
        <w:rPr>
          <w:rFonts w:ascii="Arial" w:hAnsi="Arial" w:cs="Arial"/>
        </w:rPr>
        <w:t xml:space="preserve"> exclusion zone for out-of-band blocking.</w:t>
      </w:r>
    </w:p>
    <w:p w14:paraId="7A33BA6B" w14:textId="0E22EA95" w:rsidR="00F37BEA" w:rsidRDefault="00D96A87" w:rsidP="006A05E3">
      <w:pPr>
        <w:rPr>
          <w:rFonts w:ascii="Arial" w:hAnsi="Arial" w:cs="Arial"/>
        </w:rPr>
      </w:pPr>
      <w:r w:rsidRPr="00D96A87">
        <w:rPr>
          <w:noProof/>
        </w:rPr>
        <w:lastRenderedPageBreak/>
        <w:drawing>
          <wp:inline distT="0" distB="0" distL="0" distR="0" wp14:anchorId="6C8E0AA7" wp14:editId="4BD34A68">
            <wp:extent cx="6122035" cy="368424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684246"/>
                    </a:xfrm>
                    <a:prstGeom prst="rect">
                      <a:avLst/>
                    </a:prstGeom>
                    <a:noFill/>
                    <a:ln>
                      <a:noFill/>
                    </a:ln>
                  </pic:spPr>
                </pic:pic>
              </a:graphicData>
            </a:graphic>
          </wp:inline>
        </w:drawing>
      </w:r>
    </w:p>
    <w:p w14:paraId="05CDDC69" w14:textId="210FB59B" w:rsidR="0086409A" w:rsidRPr="00AF4EF3" w:rsidRDefault="008231A8" w:rsidP="00337DB4">
      <w:pPr>
        <w:pStyle w:val="Caption"/>
        <w:jc w:val="center"/>
        <w:rPr>
          <w:rFonts w:ascii="Arial" w:hAnsi="Arial" w:cs="Arial"/>
        </w:rPr>
      </w:pPr>
      <w:r>
        <w:t xml:space="preserve">Figure </w:t>
      </w:r>
      <w:r>
        <w:fldChar w:fldCharType="begin"/>
      </w:r>
      <w:r>
        <w:instrText xml:space="preserve"> SEQ Figure \* ARABIC </w:instrText>
      </w:r>
      <w:r>
        <w:fldChar w:fldCharType="separate"/>
      </w:r>
      <w:r>
        <w:rPr>
          <w:noProof/>
        </w:rPr>
        <w:t>1</w:t>
      </w:r>
      <w:r>
        <w:fldChar w:fldCharType="end"/>
      </w:r>
      <w:r>
        <w:tab/>
        <w:t>Filter examples</w:t>
      </w:r>
      <w:r w:rsidR="00EF103C">
        <w:t xml:space="preserve">. The blue mask represents the blocking, purple is the EMC Immunity at 60 MHz, and green is the EMC immunity at 200 </w:t>
      </w:r>
      <w:proofErr w:type="spellStart"/>
      <w:r w:rsidR="00EF103C">
        <w:t>MHz.</w:t>
      </w:r>
      <w:proofErr w:type="spellEnd"/>
    </w:p>
    <w:p w14:paraId="049966A0" w14:textId="54BC701A" w:rsidR="00376EB4" w:rsidRPr="00807D2A" w:rsidRDefault="00FA346B" w:rsidP="006A05E3">
      <w:pPr>
        <w:rPr>
          <w:rFonts w:ascii="Arial" w:hAnsi="Arial" w:cs="Arial"/>
        </w:rPr>
      </w:pPr>
      <w:r w:rsidRPr="00807D2A">
        <w:rPr>
          <w:rFonts w:ascii="Arial" w:hAnsi="Arial" w:cs="Arial"/>
        </w:rPr>
        <w:t>To satisfy the different attenuation requirements</w:t>
      </w:r>
      <w:r w:rsidR="00D6727E" w:rsidRPr="00807D2A">
        <w:rPr>
          <w:rFonts w:ascii="Arial" w:hAnsi="Arial" w:cs="Arial"/>
        </w:rPr>
        <w:t xml:space="preserve"> for the two cases, the filter design implies the following:</w:t>
      </w:r>
    </w:p>
    <w:p w14:paraId="5C256B3D" w14:textId="33BBB94D" w:rsidR="00D6727E" w:rsidRPr="00807D2A" w:rsidRDefault="00D6727E" w:rsidP="006A05E3">
      <w:pPr>
        <w:rPr>
          <w:rFonts w:ascii="Arial" w:hAnsi="Arial" w:cs="Arial"/>
        </w:rPr>
      </w:pPr>
      <w:r w:rsidRPr="00807D2A">
        <w:rPr>
          <w:rFonts w:ascii="Arial" w:hAnsi="Arial" w:cs="Arial"/>
        </w:rPr>
        <w:t>Case 1 filter: 11 poles and 2 transmission zeros</w:t>
      </w:r>
    </w:p>
    <w:p w14:paraId="43C09F1B" w14:textId="5ADD7570" w:rsidR="00737B44" w:rsidRPr="00807D2A" w:rsidRDefault="00737B44" w:rsidP="006A05E3">
      <w:pPr>
        <w:rPr>
          <w:rFonts w:ascii="Arial" w:hAnsi="Arial" w:cs="Arial"/>
        </w:rPr>
      </w:pPr>
      <w:r w:rsidRPr="00807D2A">
        <w:rPr>
          <w:rFonts w:ascii="Arial" w:hAnsi="Arial" w:cs="Arial"/>
        </w:rPr>
        <w:t>Case 2 filter: 8 poles and 2 transmission zeros</w:t>
      </w:r>
    </w:p>
    <w:p w14:paraId="7CEF3701" w14:textId="0D7BF66E" w:rsidR="00737B44" w:rsidRPr="00807D2A" w:rsidRDefault="00737B44" w:rsidP="006A05E3">
      <w:pPr>
        <w:rPr>
          <w:rFonts w:ascii="Arial" w:hAnsi="Arial" w:cs="Arial"/>
        </w:rPr>
      </w:pPr>
      <w:r w:rsidRPr="00807D2A">
        <w:rPr>
          <w:rFonts w:ascii="Arial" w:hAnsi="Arial" w:cs="Arial"/>
        </w:rPr>
        <w:t xml:space="preserve">From Figure 1, </w:t>
      </w:r>
      <w:r w:rsidR="00D8037E" w:rsidRPr="00807D2A">
        <w:rPr>
          <w:rFonts w:ascii="Arial" w:hAnsi="Arial" w:cs="Arial"/>
        </w:rPr>
        <w:t>i</w:t>
      </w:r>
      <w:r w:rsidRPr="00807D2A">
        <w:rPr>
          <w:rFonts w:ascii="Arial" w:hAnsi="Arial" w:cs="Arial"/>
        </w:rPr>
        <w:t xml:space="preserve">t can be observed that </w:t>
      </w:r>
      <w:r w:rsidR="00E328E6" w:rsidRPr="00807D2A">
        <w:rPr>
          <w:rFonts w:ascii="Arial" w:hAnsi="Arial" w:cs="Arial"/>
        </w:rPr>
        <w:t xml:space="preserve">case 1 filter with same exclusion zone size </w:t>
      </w:r>
      <w:r w:rsidR="001B5BD9">
        <w:rPr>
          <w:rFonts w:ascii="Arial" w:hAnsi="Arial" w:cs="Arial"/>
        </w:rPr>
        <w:t xml:space="preserve">as </w:t>
      </w:r>
      <w:r w:rsidR="00E328E6" w:rsidRPr="00807D2A">
        <w:rPr>
          <w:rFonts w:ascii="Arial" w:hAnsi="Arial" w:cs="Arial"/>
        </w:rPr>
        <w:t xml:space="preserve">for out-of-band blocking and immunity has </w:t>
      </w:r>
      <w:r w:rsidR="00E328E6" w:rsidRPr="004757E6">
        <w:rPr>
          <w:rFonts w:ascii="Arial" w:hAnsi="Arial" w:cs="Arial"/>
          <w:b/>
        </w:rPr>
        <w:t>significantly higher insertion</w:t>
      </w:r>
      <w:r w:rsidR="00E328E6" w:rsidRPr="00807D2A">
        <w:rPr>
          <w:rFonts w:ascii="Arial" w:hAnsi="Arial" w:cs="Arial"/>
        </w:rPr>
        <w:t xml:space="preserve"> loss</w:t>
      </w:r>
      <w:r w:rsidR="00D8037E" w:rsidRPr="00807D2A">
        <w:rPr>
          <w:rFonts w:ascii="Arial" w:hAnsi="Arial" w:cs="Arial"/>
        </w:rPr>
        <w:t xml:space="preserve"> compared to </w:t>
      </w:r>
      <w:r w:rsidR="00FE04B2" w:rsidRPr="00807D2A">
        <w:rPr>
          <w:rFonts w:ascii="Arial" w:hAnsi="Arial" w:cs="Arial"/>
        </w:rPr>
        <w:t xml:space="preserve">case 2 </w:t>
      </w:r>
      <w:r w:rsidR="00D8037E" w:rsidRPr="00807D2A">
        <w:rPr>
          <w:rFonts w:ascii="Arial" w:hAnsi="Arial" w:cs="Arial"/>
        </w:rPr>
        <w:t>filter</w:t>
      </w:r>
      <w:r w:rsidR="00FE04B2" w:rsidRPr="00807D2A">
        <w:rPr>
          <w:rFonts w:ascii="Arial" w:hAnsi="Arial" w:cs="Arial"/>
        </w:rPr>
        <w:t xml:space="preserve"> with extended exclusion zones</w:t>
      </w:r>
      <w:r w:rsidR="00FA7AC0" w:rsidRPr="00807D2A">
        <w:rPr>
          <w:rFonts w:ascii="Arial" w:hAnsi="Arial" w:cs="Arial"/>
        </w:rPr>
        <w:t xml:space="preserve">. It should also be noted that the filter for case 1, is not only more complex compared to case 2 but also </w:t>
      </w:r>
      <w:r w:rsidR="00811B47" w:rsidRPr="00807D2A">
        <w:rPr>
          <w:rFonts w:ascii="Arial" w:hAnsi="Arial" w:cs="Arial"/>
        </w:rPr>
        <w:t xml:space="preserve">less feasible considering the </w:t>
      </w:r>
      <w:r w:rsidR="00811B47" w:rsidRPr="000A3665">
        <w:rPr>
          <w:rFonts w:ascii="Arial" w:hAnsi="Arial" w:cs="Arial"/>
          <w:b/>
        </w:rPr>
        <w:t>size restriction as for AAS type of product</w:t>
      </w:r>
      <w:r w:rsidR="000A3665">
        <w:rPr>
          <w:rFonts w:ascii="Arial" w:hAnsi="Arial" w:cs="Arial"/>
          <w:b/>
        </w:rPr>
        <w:t>s</w:t>
      </w:r>
      <w:r w:rsidR="00811B47" w:rsidRPr="00807D2A">
        <w:rPr>
          <w:rFonts w:ascii="Arial" w:hAnsi="Arial" w:cs="Arial"/>
        </w:rPr>
        <w:t>.</w:t>
      </w:r>
    </w:p>
    <w:p w14:paraId="240C0B2F" w14:textId="48B263DC" w:rsidR="00811B47" w:rsidRPr="00807D2A" w:rsidRDefault="00811B47" w:rsidP="006A05E3">
      <w:pPr>
        <w:rPr>
          <w:rFonts w:ascii="Arial" w:hAnsi="Arial" w:cs="Arial"/>
        </w:rPr>
      </w:pPr>
      <w:r w:rsidRPr="00807D2A">
        <w:rPr>
          <w:rFonts w:ascii="Arial" w:hAnsi="Arial" w:cs="Arial"/>
        </w:rPr>
        <w:t>Given the example above</w:t>
      </w:r>
      <w:r w:rsidR="00C93A70" w:rsidRPr="00807D2A">
        <w:rPr>
          <w:rFonts w:ascii="Arial" w:hAnsi="Arial" w:cs="Arial"/>
        </w:rPr>
        <w:t xml:space="preserve">, we propose to add an </w:t>
      </w:r>
      <w:r w:rsidR="00801182">
        <w:rPr>
          <w:rFonts w:ascii="Arial" w:hAnsi="Arial" w:cs="Arial"/>
        </w:rPr>
        <w:t>alternative</w:t>
      </w:r>
      <w:r w:rsidR="00C93A70" w:rsidRPr="00807D2A">
        <w:rPr>
          <w:rFonts w:ascii="Arial" w:hAnsi="Arial" w:cs="Arial"/>
        </w:rPr>
        <w:t xml:space="preserve"> based on extended exclusion zones as an alternative to spatial exclusions</w:t>
      </w:r>
      <w:r w:rsidR="002915FA" w:rsidRPr="00807D2A">
        <w:rPr>
          <w:rFonts w:ascii="Arial" w:hAnsi="Arial" w:cs="Arial"/>
        </w:rPr>
        <w:t xml:space="preserve"> where the EMC exclusion zones should be extended to 200 MHz</w:t>
      </w:r>
      <w:r w:rsidR="000A3665">
        <w:rPr>
          <w:rFonts w:ascii="Arial" w:hAnsi="Arial" w:cs="Arial"/>
        </w:rPr>
        <w:t>,</w:t>
      </w:r>
      <w:r w:rsidR="00CD4BC1">
        <w:rPr>
          <w:rFonts w:ascii="Arial" w:hAnsi="Arial" w:cs="Arial"/>
        </w:rPr>
        <w:t xml:space="preserve"> which </w:t>
      </w:r>
      <w:r w:rsidR="000A3665">
        <w:rPr>
          <w:rFonts w:ascii="Arial" w:hAnsi="Arial" w:cs="Arial"/>
        </w:rPr>
        <w:t xml:space="preserve">we believe </w:t>
      </w:r>
      <w:r w:rsidR="00CD4BC1">
        <w:rPr>
          <w:rFonts w:ascii="Arial" w:hAnsi="Arial" w:cs="Arial"/>
        </w:rPr>
        <w:t xml:space="preserve">is a reasonable </w:t>
      </w:r>
      <w:r w:rsidR="000745CC">
        <w:rPr>
          <w:rFonts w:ascii="Arial" w:hAnsi="Arial" w:cs="Arial"/>
        </w:rPr>
        <w:t>level</w:t>
      </w:r>
      <w:r w:rsidR="002915FA" w:rsidRPr="00807D2A">
        <w:rPr>
          <w:rFonts w:ascii="Arial" w:hAnsi="Arial" w:cs="Arial"/>
        </w:rPr>
        <w:t>.</w:t>
      </w:r>
    </w:p>
    <w:p w14:paraId="1C1D7C78" w14:textId="4A29824D" w:rsidR="00ED3432" w:rsidRPr="00807D2A" w:rsidRDefault="00ED3432" w:rsidP="006A05E3">
      <w:pPr>
        <w:rPr>
          <w:rFonts w:ascii="Arial" w:hAnsi="Arial" w:cs="Arial"/>
          <w:b/>
        </w:rPr>
      </w:pPr>
      <w:r w:rsidRPr="00807D2A">
        <w:rPr>
          <w:rFonts w:ascii="Arial" w:hAnsi="Arial" w:cs="Arial"/>
          <w:b/>
        </w:rPr>
        <w:t xml:space="preserve">For EMC </w:t>
      </w:r>
      <w:r w:rsidR="000943B1" w:rsidRPr="00807D2A">
        <w:rPr>
          <w:rFonts w:ascii="Arial" w:hAnsi="Arial" w:cs="Arial"/>
          <w:b/>
        </w:rPr>
        <w:t>immunity given significantly more stringent filter attenuation requirements, the exclusion zones should be extended to 200 MHz</w:t>
      </w:r>
      <w:r w:rsidR="00605E33" w:rsidRPr="00807D2A">
        <w:rPr>
          <w:rFonts w:ascii="Arial" w:hAnsi="Arial" w:cs="Arial"/>
          <w:b/>
        </w:rPr>
        <w:t xml:space="preserve"> for bands</w:t>
      </w:r>
      <w:r w:rsidR="000326DE" w:rsidRPr="00807D2A">
        <w:rPr>
          <w:rFonts w:ascii="Arial" w:hAnsi="Arial" w:cs="Arial"/>
          <w:b/>
        </w:rPr>
        <w:t xml:space="preserve"> larger than 100 MHz</w:t>
      </w:r>
      <w:r w:rsidR="00064622" w:rsidRPr="00807D2A">
        <w:rPr>
          <w:rFonts w:ascii="Arial" w:hAnsi="Arial" w:cs="Arial"/>
          <w:b/>
        </w:rPr>
        <w:t>. In addition</w:t>
      </w:r>
      <w:r w:rsidR="00605E33" w:rsidRPr="00807D2A">
        <w:rPr>
          <w:rFonts w:ascii="Arial" w:hAnsi="Arial" w:cs="Arial"/>
          <w:b/>
        </w:rPr>
        <w:t xml:space="preserve">, the extended exclusion zone should be an alternative to spatial exclusion </w:t>
      </w:r>
      <w:r w:rsidR="000326DE" w:rsidRPr="00807D2A">
        <w:rPr>
          <w:rFonts w:ascii="Arial" w:hAnsi="Arial" w:cs="Arial"/>
          <w:b/>
        </w:rPr>
        <w:t>which can</w:t>
      </w:r>
      <w:r w:rsidR="00605E33" w:rsidRPr="00807D2A">
        <w:rPr>
          <w:rFonts w:ascii="Arial" w:hAnsi="Arial" w:cs="Arial"/>
          <w:b/>
        </w:rPr>
        <w:t xml:space="preserve"> facilitate introduction of AAS and NR</w:t>
      </w:r>
      <w:r w:rsidR="000943B1" w:rsidRPr="00807D2A">
        <w:rPr>
          <w:rFonts w:ascii="Arial" w:hAnsi="Arial" w:cs="Arial"/>
          <w:b/>
        </w:rPr>
        <w:t xml:space="preserve"> </w:t>
      </w:r>
      <w:r w:rsidR="000745CC">
        <w:rPr>
          <w:rFonts w:ascii="Arial" w:hAnsi="Arial" w:cs="Arial"/>
          <w:b/>
        </w:rPr>
        <w:t>from EMC perspective towards</w:t>
      </w:r>
      <w:r w:rsidR="009150C8" w:rsidRPr="00807D2A">
        <w:rPr>
          <w:rFonts w:ascii="Arial" w:hAnsi="Arial" w:cs="Arial"/>
          <w:b/>
        </w:rPr>
        <w:t xml:space="preserve"> different administrations.</w:t>
      </w:r>
    </w:p>
    <w:p w14:paraId="5DDFE9C6" w14:textId="77777777" w:rsidR="003B61A8" w:rsidRDefault="003B61A8" w:rsidP="003B61A8">
      <w:pPr>
        <w:pBdr>
          <w:bottom w:val="single" w:sz="4" w:space="1" w:color="auto"/>
        </w:pBdr>
        <w:rPr>
          <w:rFonts w:ascii="Arial" w:hAnsi="Arial" w:cs="Arial"/>
        </w:rPr>
      </w:pPr>
    </w:p>
    <w:p w14:paraId="72184631" w14:textId="16A8B49C"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125773F" w14:textId="60457570" w:rsidR="00807D2A" w:rsidRDefault="00807D2A" w:rsidP="00807D2A">
      <w:pPr>
        <w:rPr>
          <w:rFonts w:ascii="Arial" w:hAnsi="Arial" w:cs="Arial"/>
        </w:rPr>
      </w:pPr>
      <w:r>
        <w:rPr>
          <w:rFonts w:ascii="Arial" w:hAnsi="Arial" w:cs="Arial"/>
        </w:rPr>
        <w:t xml:space="preserve">In this paper, </w:t>
      </w:r>
      <w:r w:rsidR="008E3B93">
        <w:rPr>
          <w:rFonts w:ascii="Arial" w:hAnsi="Arial" w:cs="Arial"/>
        </w:rPr>
        <w:t>the</w:t>
      </w:r>
      <w:r w:rsidR="002D33DF">
        <w:rPr>
          <w:rFonts w:ascii="Arial" w:hAnsi="Arial" w:cs="Arial"/>
        </w:rPr>
        <w:t xml:space="preserve"> relation and implications about EMC immunity </w:t>
      </w:r>
      <w:r w:rsidR="000745CC">
        <w:rPr>
          <w:rFonts w:ascii="Arial" w:hAnsi="Arial" w:cs="Arial"/>
        </w:rPr>
        <w:t>and</w:t>
      </w:r>
      <w:r w:rsidR="002D33DF">
        <w:rPr>
          <w:rFonts w:ascii="Arial" w:hAnsi="Arial" w:cs="Arial"/>
        </w:rPr>
        <w:t xml:space="preserve"> out-of-band blocking </w:t>
      </w:r>
      <w:r w:rsidR="00CD4BC1">
        <w:rPr>
          <w:rFonts w:ascii="Arial" w:hAnsi="Arial" w:cs="Arial"/>
        </w:rPr>
        <w:t xml:space="preserve">for bands above </w:t>
      </w:r>
      <w:r w:rsidR="007B4971">
        <w:rPr>
          <w:rFonts w:ascii="Arial" w:hAnsi="Arial" w:cs="Arial"/>
        </w:rPr>
        <w:t>2</w:t>
      </w:r>
      <w:r w:rsidR="00CD4BC1">
        <w:rPr>
          <w:rFonts w:ascii="Arial" w:hAnsi="Arial" w:cs="Arial"/>
        </w:rPr>
        <w:t xml:space="preserve">00 MHz </w:t>
      </w:r>
      <w:r w:rsidR="002D33DF">
        <w:rPr>
          <w:rFonts w:ascii="Arial" w:hAnsi="Arial" w:cs="Arial"/>
        </w:rPr>
        <w:t>was</w:t>
      </w:r>
      <w:r w:rsidR="000745CC">
        <w:rPr>
          <w:rFonts w:ascii="Arial" w:hAnsi="Arial" w:cs="Arial"/>
        </w:rPr>
        <w:t xml:space="preserve"> further elaborated</w:t>
      </w:r>
      <w:r w:rsidR="00282EE7">
        <w:rPr>
          <w:rFonts w:ascii="Arial" w:hAnsi="Arial" w:cs="Arial"/>
        </w:rPr>
        <w:t xml:space="preserve"> and filter examples for different cases were presented. Based on the example filter simulations</w:t>
      </w:r>
      <w:r w:rsidR="00593146">
        <w:rPr>
          <w:rFonts w:ascii="Arial" w:hAnsi="Arial" w:cs="Arial"/>
        </w:rPr>
        <w:t>, it was obvious that the exclusion zone for EMC immunity would need extension as EMC immunity levels are ~30 dB more stringent compared to out-of-band blocking</w:t>
      </w:r>
      <w:r w:rsidR="00927032">
        <w:rPr>
          <w:rFonts w:ascii="Arial" w:hAnsi="Arial" w:cs="Arial"/>
        </w:rPr>
        <w:t>. Without posing any changes to spatial exclusion, we see a need to introduce the extended exclusion zone for EMC immunity and thus propose the following:</w:t>
      </w:r>
    </w:p>
    <w:p w14:paraId="6DEA1C44" w14:textId="77777777" w:rsidR="000A3665" w:rsidRDefault="000A3665" w:rsidP="00927032">
      <w:pPr>
        <w:rPr>
          <w:rFonts w:ascii="Arial" w:hAnsi="Arial" w:cs="Arial"/>
          <w:b/>
        </w:rPr>
      </w:pPr>
    </w:p>
    <w:p w14:paraId="686F2219" w14:textId="77777777" w:rsidR="000A3665" w:rsidRDefault="000A3665" w:rsidP="00927032">
      <w:pPr>
        <w:rPr>
          <w:rFonts w:ascii="Arial" w:hAnsi="Arial" w:cs="Arial"/>
          <w:b/>
        </w:rPr>
      </w:pPr>
    </w:p>
    <w:p w14:paraId="24421D9D" w14:textId="494B4A53" w:rsidR="00927032" w:rsidRPr="00807D2A" w:rsidRDefault="00927032" w:rsidP="00927032">
      <w:pPr>
        <w:rPr>
          <w:rFonts w:ascii="Arial" w:hAnsi="Arial" w:cs="Arial"/>
          <w:b/>
        </w:rPr>
      </w:pPr>
      <w:r w:rsidRPr="00807D2A">
        <w:rPr>
          <w:rFonts w:ascii="Arial" w:hAnsi="Arial" w:cs="Arial"/>
          <w:b/>
        </w:rPr>
        <w:lastRenderedPageBreak/>
        <w:t>Proposal 1:</w:t>
      </w:r>
    </w:p>
    <w:p w14:paraId="6F2238B4" w14:textId="749DD504" w:rsidR="00927032" w:rsidRPr="00807D2A" w:rsidRDefault="00927032" w:rsidP="00807D2A">
      <w:pPr>
        <w:rPr>
          <w:rFonts w:ascii="Arial" w:hAnsi="Arial" w:cs="Arial"/>
        </w:rPr>
      </w:pPr>
      <w:r w:rsidRPr="00807D2A">
        <w:rPr>
          <w:rFonts w:ascii="Arial" w:hAnsi="Arial" w:cs="Arial"/>
          <w:b/>
        </w:rPr>
        <w:t xml:space="preserve">For EMC immunity given significantly more stringent filter attenuation requirements, the exclusion zones should be extended to 200 MHz for bands larger than 100 MHz. In addition, the extended exclusion zone should be an alternative to spatial exclusion which can facilitate introduction of AAS and NR </w:t>
      </w:r>
      <w:r>
        <w:rPr>
          <w:rFonts w:ascii="Arial" w:hAnsi="Arial" w:cs="Arial"/>
          <w:b/>
        </w:rPr>
        <w:t>from EMC perspective towards</w:t>
      </w:r>
      <w:r w:rsidRPr="00807D2A">
        <w:rPr>
          <w:rFonts w:ascii="Arial" w:hAnsi="Arial" w:cs="Arial"/>
          <w:b/>
        </w:rPr>
        <w:t xml:space="preserve"> different administrations.</w:t>
      </w:r>
    </w:p>
    <w:p w14:paraId="2D07F689" w14:textId="77777777" w:rsidR="003B61A8" w:rsidRDefault="003B61A8" w:rsidP="003B61A8">
      <w:pPr>
        <w:pBdr>
          <w:bottom w:val="single" w:sz="4" w:space="1" w:color="auto"/>
        </w:pBdr>
        <w:rPr>
          <w:rFonts w:ascii="Arial" w:hAnsi="Arial" w:cs="Arial"/>
        </w:rPr>
      </w:pPr>
    </w:p>
    <w:bookmarkEnd w:id="0"/>
    <w:p w14:paraId="5C89F4C1" w14:textId="77777777" w:rsidR="005C7173" w:rsidRDefault="005C7173" w:rsidP="005C7173"/>
    <w:sectPr w:rsidR="005C7173">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7A9F6" w14:textId="77777777" w:rsidR="00293595" w:rsidRDefault="00293595">
      <w:r>
        <w:separator/>
      </w:r>
    </w:p>
  </w:endnote>
  <w:endnote w:type="continuationSeparator" w:id="0">
    <w:p w14:paraId="21B1CCAC" w14:textId="77777777" w:rsidR="00293595" w:rsidRDefault="00293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87E5CF"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B352BA" w14:textId="77777777" w:rsidR="00293595" w:rsidRDefault="00293595">
      <w:r>
        <w:separator/>
      </w:r>
    </w:p>
  </w:footnote>
  <w:footnote w:type="continuationSeparator" w:id="0">
    <w:p w14:paraId="153A95C3" w14:textId="77777777" w:rsidR="00293595" w:rsidRDefault="00293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3F976" w14:textId="77777777" w:rsidR="00EF1FC5" w:rsidRDefault="00EF1FC5">
    <w:pPr>
      <w:framePr w:h="284" w:hRule="exact" w:wrap="around" w:vAnchor="text" w:hAnchor="margin" w:xAlign="right" w:y="1"/>
      <w:rPr>
        <w:rFonts w:ascii="Arial" w:hAnsi="Arial" w:cs="Arial"/>
        <w:b/>
        <w:sz w:val="18"/>
        <w:szCs w:val="18"/>
      </w:rPr>
    </w:pPr>
  </w:p>
  <w:p w14:paraId="3CE60B92"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6056A280" w14:textId="77777777" w:rsidR="00EF1FC5" w:rsidRDefault="00EF1FC5">
    <w:pPr>
      <w:framePr w:h="284" w:hRule="exact" w:wrap="around" w:vAnchor="text" w:hAnchor="margin" w:y="7"/>
      <w:rPr>
        <w:rFonts w:ascii="Arial" w:hAnsi="Arial" w:cs="Arial"/>
        <w:b/>
        <w:sz w:val="18"/>
        <w:szCs w:val="18"/>
      </w:rPr>
    </w:pPr>
  </w:p>
  <w:p w14:paraId="76A4E6C2"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3E7C1A"/>
    <w:multiLevelType w:val="hybridMultilevel"/>
    <w:tmpl w:val="0CB27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B209C6"/>
    <w:multiLevelType w:val="hybridMultilevel"/>
    <w:tmpl w:val="C0E22A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37"/>
    <w:rsid w:val="00000291"/>
    <w:rsid w:val="00000EA3"/>
    <w:rsid w:val="00010968"/>
    <w:rsid w:val="00020FDB"/>
    <w:rsid w:val="00030F5E"/>
    <w:rsid w:val="000326DE"/>
    <w:rsid w:val="00033397"/>
    <w:rsid w:val="00033D65"/>
    <w:rsid w:val="000345CF"/>
    <w:rsid w:val="00035FE9"/>
    <w:rsid w:val="00040095"/>
    <w:rsid w:val="00040DEC"/>
    <w:rsid w:val="00047E44"/>
    <w:rsid w:val="00051834"/>
    <w:rsid w:val="0005312B"/>
    <w:rsid w:val="00054243"/>
    <w:rsid w:val="00054A22"/>
    <w:rsid w:val="000560CC"/>
    <w:rsid w:val="00064622"/>
    <w:rsid w:val="000655A6"/>
    <w:rsid w:val="00072CC9"/>
    <w:rsid w:val="000745CC"/>
    <w:rsid w:val="00080512"/>
    <w:rsid w:val="0008686C"/>
    <w:rsid w:val="000943B1"/>
    <w:rsid w:val="00094D53"/>
    <w:rsid w:val="00096009"/>
    <w:rsid w:val="000A3665"/>
    <w:rsid w:val="000B52B0"/>
    <w:rsid w:val="000B66F8"/>
    <w:rsid w:val="000C494F"/>
    <w:rsid w:val="000D58AB"/>
    <w:rsid w:val="000D696C"/>
    <w:rsid w:val="000E1C4D"/>
    <w:rsid w:val="000E1DEA"/>
    <w:rsid w:val="000E3055"/>
    <w:rsid w:val="000E632F"/>
    <w:rsid w:val="000F0805"/>
    <w:rsid w:val="00106F91"/>
    <w:rsid w:val="00127F45"/>
    <w:rsid w:val="001343F9"/>
    <w:rsid w:val="00155B44"/>
    <w:rsid w:val="00155D62"/>
    <w:rsid w:val="00163B13"/>
    <w:rsid w:val="00171C5A"/>
    <w:rsid w:val="00176C71"/>
    <w:rsid w:val="001862BC"/>
    <w:rsid w:val="00186580"/>
    <w:rsid w:val="001A354C"/>
    <w:rsid w:val="001B4ADF"/>
    <w:rsid w:val="001B5BD9"/>
    <w:rsid w:val="001B7512"/>
    <w:rsid w:val="001C1DF4"/>
    <w:rsid w:val="001D02C2"/>
    <w:rsid w:val="001E62AA"/>
    <w:rsid w:val="001F168B"/>
    <w:rsid w:val="001F33FD"/>
    <w:rsid w:val="00202701"/>
    <w:rsid w:val="00205B2E"/>
    <w:rsid w:val="0021087B"/>
    <w:rsid w:val="002158FC"/>
    <w:rsid w:val="00223DEF"/>
    <w:rsid w:val="00231DE5"/>
    <w:rsid w:val="0023254C"/>
    <w:rsid w:val="0023323F"/>
    <w:rsid w:val="002347A2"/>
    <w:rsid w:val="002357F3"/>
    <w:rsid w:val="00241D8F"/>
    <w:rsid w:val="002449F0"/>
    <w:rsid w:val="0024765D"/>
    <w:rsid w:val="00251EF0"/>
    <w:rsid w:val="00254110"/>
    <w:rsid w:val="002579C7"/>
    <w:rsid w:val="00270A22"/>
    <w:rsid w:val="00281ED4"/>
    <w:rsid w:val="00282EE7"/>
    <w:rsid w:val="00290A3E"/>
    <w:rsid w:val="002915FA"/>
    <w:rsid w:val="00293595"/>
    <w:rsid w:val="002A0978"/>
    <w:rsid w:val="002A7A26"/>
    <w:rsid w:val="002B01D6"/>
    <w:rsid w:val="002B067D"/>
    <w:rsid w:val="002B0AA9"/>
    <w:rsid w:val="002D33DF"/>
    <w:rsid w:val="002D48A0"/>
    <w:rsid w:val="002E2D39"/>
    <w:rsid w:val="002F1E03"/>
    <w:rsid w:val="002F7A49"/>
    <w:rsid w:val="0030046C"/>
    <w:rsid w:val="00300B56"/>
    <w:rsid w:val="00303979"/>
    <w:rsid w:val="003172DC"/>
    <w:rsid w:val="00317DFD"/>
    <w:rsid w:val="003348D7"/>
    <w:rsid w:val="00337DB4"/>
    <w:rsid w:val="0035462D"/>
    <w:rsid w:val="00361410"/>
    <w:rsid w:val="00361E87"/>
    <w:rsid w:val="003740B1"/>
    <w:rsid w:val="00376EB4"/>
    <w:rsid w:val="003A3E41"/>
    <w:rsid w:val="003A50B1"/>
    <w:rsid w:val="003B1D4A"/>
    <w:rsid w:val="003B5643"/>
    <w:rsid w:val="003B61A8"/>
    <w:rsid w:val="003B6CD5"/>
    <w:rsid w:val="003C3971"/>
    <w:rsid w:val="003E2CFE"/>
    <w:rsid w:val="003E3124"/>
    <w:rsid w:val="003E37CB"/>
    <w:rsid w:val="003F7AB9"/>
    <w:rsid w:val="00412A5C"/>
    <w:rsid w:val="00422B80"/>
    <w:rsid w:val="004239C7"/>
    <w:rsid w:val="00427A2A"/>
    <w:rsid w:val="00433E81"/>
    <w:rsid w:val="00434754"/>
    <w:rsid w:val="004412E9"/>
    <w:rsid w:val="0044273D"/>
    <w:rsid w:val="00447675"/>
    <w:rsid w:val="00456C47"/>
    <w:rsid w:val="004757E6"/>
    <w:rsid w:val="00484D39"/>
    <w:rsid w:val="00490FF8"/>
    <w:rsid w:val="00492A7A"/>
    <w:rsid w:val="00494968"/>
    <w:rsid w:val="004A11EF"/>
    <w:rsid w:val="004A4210"/>
    <w:rsid w:val="004A4F49"/>
    <w:rsid w:val="004A509C"/>
    <w:rsid w:val="004A6004"/>
    <w:rsid w:val="004B1F1E"/>
    <w:rsid w:val="004B372C"/>
    <w:rsid w:val="004B5078"/>
    <w:rsid w:val="004B53A6"/>
    <w:rsid w:val="004C33D9"/>
    <w:rsid w:val="004D3578"/>
    <w:rsid w:val="004E0C1D"/>
    <w:rsid w:val="004E213A"/>
    <w:rsid w:val="004E29CC"/>
    <w:rsid w:val="004E5CC7"/>
    <w:rsid w:val="004F2ED9"/>
    <w:rsid w:val="004F3D35"/>
    <w:rsid w:val="004F4D5A"/>
    <w:rsid w:val="004F56F8"/>
    <w:rsid w:val="004F6E29"/>
    <w:rsid w:val="00500F47"/>
    <w:rsid w:val="00501697"/>
    <w:rsid w:val="00513FFE"/>
    <w:rsid w:val="00516429"/>
    <w:rsid w:val="00526909"/>
    <w:rsid w:val="005278BD"/>
    <w:rsid w:val="00531681"/>
    <w:rsid w:val="00531ED8"/>
    <w:rsid w:val="00536F7E"/>
    <w:rsid w:val="00543CBD"/>
    <w:rsid w:val="00543E6C"/>
    <w:rsid w:val="00544570"/>
    <w:rsid w:val="00545549"/>
    <w:rsid w:val="00546110"/>
    <w:rsid w:val="005507F0"/>
    <w:rsid w:val="00565087"/>
    <w:rsid w:val="005674FC"/>
    <w:rsid w:val="00572D9B"/>
    <w:rsid w:val="00575D45"/>
    <w:rsid w:val="00585F25"/>
    <w:rsid w:val="00592A9D"/>
    <w:rsid w:val="00593146"/>
    <w:rsid w:val="00594E26"/>
    <w:rsid w:val="005A1CFB"/>
    <w:rsid w:val="005A4996"/>
    <w:rsid w:val="005B3C73"/>
    <w:rsid w:val="005B4A0A"/>
    <w:rsid w:val="005C265C"/>
    <w:rsid w:val="005C2897"/>
    <w:rsid w:val="005C7173"/>
    <w:rsid w:val="005D06B7"/>
    <w:rsid w:val="005D2E01"/>
    <w:rsid w:val="005D3EE8"/>
    <w:rsid w:val="005E50C7"/>
    <w:rsid w:val="00601A1C"/>
    <w:rsid w:val="006040CD"/>
    <w:rsid w:val="00605E33"/>
    <w:rsid w:val="006062F6"/>
    <w:rsid w:val="00607406"/>
    <w:rsid w:val="00612061"/>
    <w:rsid w:val="00614E1A"/>
    <w:rsid w:val="00614FDF"/>
    <w:rsid w:val="006166CD"/>
    <w:rsid w:val="006224CD"/>
    <w:rsid w:val="0062745C"/>
    <w:rsid w:val="00633596"/>
    <w:rsid w:val="0063471E"/>
    <w:rsid w:val="00641AD1"/>
    <w:rsid w:val="006437A9"/>
    <w:rsid w:val="0064516A"/>
    <w:rsid w:val="0065032F"/>
    <w:rsid w:val="00670577"/>
    <w:rsid w:val="00674E7D"/>
    <w:rsid w:val="00674F93"/>
    <w:rsid w:val="00675CD4"/>
    <w:rsid w:val="00683F52"/>
    <w:rsid w:val="006A05E3"/>
    <w:rsid w:val="006A412D"/>
    <w:rsid w:val="006C40E3"/>
    <w:rsid w:val="006D1100"/>
    <w:rsid w:val="006D2C83"/>
    <w:rsid w:val="006E57AE"/>
    <w:rsid w:val="006E5C86"/>
    <w:rsid w:val="006F2A93"/>
    <w:rsid w:val="006F5FBF"/>
    <w:rsid w:val="006F6E1D"/>
    <w:rsid w:val="007148E4"/>
    <w:rsid w:val="007170B2"/>
    <w:rsid w:val="00724E43"/>
    <w:rsid w:val="00730432"/>
    <w:rsid w:val="00734A5B"/>
    <w:rsid w:val="00737B44"/>
    <w:rsid w:val="00744E76"/>
    <w:rsid w:val="00747AED"/>
    <w:rsid w:val="007529FA"/>
    <w:rsid w:val="007542F1"/>
    <w:rsid w:val="00754EC9"/>
    <w:rsid w:val="007577CB"/>
    <w:rsid w:val="007660B5"/>
    <w:rsid w:val="00771315"/>
    <w:rsid w:val="00780C0A"/>
    <w:rsid w:val="00781F0F"/>
    <w:rsid w:val="00781F8F"/>
    <w:rsid w:val="00786C53"/>
    <w:rsid w:val="00795EF2"/>
    <w:rsid w:val="007A02B6"/>
    <w:rsid w:val="007A0F21"/>
    <w:rsid w:val="007A1137"/>
    <w:rsid w:val="007A3F99"/>
    <w:rsid w:val="007B1B3F"/>
    <w:rsid w:val="007B29C9"/>
    <w:rsid w:val="007B402F"/>
    <w:rsid w:val="007B4971"/>
    <w:rsid w:val="007B5742"/>
    <w:rsid w:val="007C4C45"/>
    <w:rsid w:val="007D200F"/>
    <w:rsid w:val="007F52D4"/>
    <w:rsid w:val="00801182"/>
    <w:rsid w:val="008028A4"/>
    <w:rsid w:val="00805820"/>
    <w:rsid w:val="00807D2A"/>
    <w:rsid w:val="00807D4F"/>
    <w:rsid w:val="00811B47"/>
    <w:rsid w:val="00813F9E"/>
    <w:rsid w:val="008208D3"/>
    <w:rsid w:val="008229D4"/>
    <w:rsid w:val="008231A8"/>
    <w:rsid w:val="008316C1"/>
    <w:rsid w:val="008375CE"/>
    <w:rsid w:val="00843454"/>
    <w:rsid w:val="008441FC"/>
    <w:rsid w:val="0086409A"/>
    <w:rsid w:val="00872E34"/>
    <w:rsid w:val="00875135"/>
    <w:rsid w:val="00875C6C"/>
    <w:rsid w:val="008768CA"/>
    <w:rsid w:val="00876D76"/>
    <w:rsid w:val="00882E30"/>
    <w:rsid w:val="008877E6"/>
    <w:rsid w:val="00890EB7"/>
    <w:rsid w:val="008A04C3"/>
    <w:rsid w:val="008B735F"/>
    <w:rsid w:val="008C0085"/>
    <w:rsid w:val="008C2529"/>
    <w:rsid w:val="008C5B2C"/>
    <w:rsid w:val="008D7825"/>
    <w:rsid w:val="008E3B93"/>
    <w:rsid w:val="008E4107"/>
    <w:rsid w:val="008E4A2B"/>
    <w:rsid w:val="008E4FA4"/>
    <w:rsid w:val="008F53B1"/>
    <w:rsid w:val="008F6912"/>
    <w:rsid w:val="00901FE4"/>
    <w:rsid w:val="0090271F"/>
    <w:rsid w:val="00902A07"/>
    <w:rsid w:val="00902E23"/>
    <w:rsid w:val="00905677"/>
    <w:rsid w:val="0090598A"/>
    <w:rsid w:val="00906B8C"/>
    <w:rsid w:val="00907978"/>
    <w:rsid w:val="0091348E"/>
    <w:rsid w:val="009150C8"/>
    <w:rsid w:val="00917CCB"/>
    <w:rsid w:val="009228DF"/>
    <w:rsid w:val="00923DDD"/>
    <w:rsid w:val="00927032"/>
    <w:rsid w:val="0092774C"/>
    <w:rsid w:val="009311C0"/>
    <w:rsid w:val="00932A5D"/>
    <w:rsid w:val="00936436"/>
    <w:rsid w:val="00942EC2"/>
    <w:rsid w:val="00944C13"/>
    <w:rsid w:val="00957449"/>
    <w:rsid w:val="00963A4B"/>
    <w:rsid w:val="00965178"/>
    <w:rsid w:val="00970B2D"/>
    <w:rsid w:val="00974355"/>
    <w:rsid w:val="00981FC3"/>
    <w:rsid w:val="00985F68"/>
    <w:rsid w:val="00992D96"/>
    <w:rsid w:val="009A2D2D"/>
    <w:rsid w:val="009A3986"/>
    <w:rsid w:val="009A6317"/>
    <w:rsid w:val="009B117E"/>
    <w:rsid w:val="009B13F6"/>
    <w:rsid w:val="009B5100"/>
    <w:rsid w:val="009B6BD9"/>
    <w:rsid w:val="009D1919"/>
    <w:rsid w:val="009E4403"/>
    <w:rsid w:val="009F37B7"/>
    <w:rsid w:val="00A00461"/>
    <w:rsid w:val="00A03653"/>
    <w:rsid w:val="00A05451"/>
    <w:rsid w:val="00A10F02"/>
    <w:rsid w:val="00A12097"/>
    <w:rsid w:val="00A164B4"/>
    <w:rsid w:val="00A30F23"/>
    <w:rsid w:val="00A5205B"/>
    <w:rsid w:val="00A53724"/>
    <w:rsid w:val="00A5795F"/>
    <w:rsid w:val="00A6023D"/>
    <w:rsid w:val="00A82346"/>
    <w:rsid w:val="00A83B51"/>
    <w:rsid w:val="00A86C20"/>
    <w:rsid w:val="00A95B13"/>
    <w:rsid w:val="00AA477A"/>
    <w:rsid w:val="00AB3C51"/>
    <w:rsid w:val="00AC0F83"/>
    <w:rsid w:val="00AC17A1"/>
    <w:rsid w:val="00AC61FC"/>
    <w:rsid w:val="00AD0ED7"/>
    <w:rsid w:val="00AF4EF3"/>
    <w:rsid w:val="00B06C78"/>
    <w:rsid w:val="00B14246"/>
    <w:rsid w:val="00B15449"/>
    <w:rsid w:val="00B20EBD"/>
    <w:rsid w:val="00B336A9"/>
    <w:rsid w:val="00B476B7"/>
    <w:rsid w:val="00B47C24"/>
    <w:rsid w:val="00B55A16"/>
    <w:rsid w:val="00B57386"/>
    <w:rsid w:val="00B6727A"/>
    <w:rsid w:val="00B728E5"/>
    <w:rsid w:val="00B735FF"/>
    <w:rsid w:val="00B84D93"/>
    <w:rsid w:val="00B856BB"/>
    <w:rsid w:val="00B90D99"/>
    <w:rsid w:val="00B91325"/>
    <w:rsid w:val="00B96C0C"/>
    <w:rsid w:val="00BC0F7D"/>
    <w:rsid w:val="00BE0AC9"/>
    <w:rsid w:val="00BE1E45"/>
    <w:rsid w:val="00BE3B8D"/>
    <w:rsid w:val="00BF1095"/>
    <w:rsid w:val="00BF1C81"/>
    <w:rsid w:val="00BF2C8C"/>
    <w:rsid w:val="00BF607E"/>
    <w:rsid w:val="00BF77B3"/>
    <w:rsid w:val="00C17A60"/>
    <w:rsid w:val="00C21FCE"/>
    <w:rsid w:val="00C33079"/>
    <w:rsid w:val="00C363F3"/>
    <w:rsid w:val="00C371B3"/>
    <w:rsid w:val="00C45231"/>
    <w:rsid w:val="00C45BD9"/>
    <w:rsid w:val="00C557D5"/>
    <w:rsid w:val="00C60232"/>
    <w:rsid w:val="00C6035E"/>
    <w:rsid w:val="00C61534"/>
    <w:rsid w:val="00C72833"/>
    <w:rsid w:val="00C73E9E"/>
    <w:rsid w:val="00C742AC"/>
    <w:rsid w:val="00C75C11"/>
    <w:rsid w:val="00C823EC"/>
    <w:rsid w:val="00C82950"/>
    <w:rsid w:val="00C8592E"/>
    <w:rsid w:val="00C86E39"/>
    <w:rsid w:val="00C92C8B"/>
    <w:rsid w:val="00C93A70"/>
    <w:rsid w:val="00C93F40"/>
    <w:rsid w:val="00C9686D"/>
    <w:rsid w:val="00CA3B1D"/>
    <w:rsid w:val="00CA3D0C"/>
    <w:rsid w:val="00CA3D41"/>
    <w:rsid w:val="00CA47BF"/>
    <w:rsid w:val="00CB380A"/>
    <w:rsid w:val="00CB4093"/>
    <w:rsid w:val="00CB5457"/>
    <w:rsid w:val="00CB70FB"/>
    <w:rsid w:val="00CC3F7F"/>
    <w:rsid w:val="00CC4294"/>
    <w:rsid w:val="00CC47A2"/>
    <w:rsid w:val="00CD4BC1"/>
    <w:rsid w:val="00CD76E1"/>
    <w:rsid w:val="00CE21DC"/>
    <w:rsid w:val="00CE41D4"/>
    <w:rsid w:val="00CE7D0E"/>
    <w:rsid w:val="00D01389"/>
    <w:rsid w:val="00D02914"/>
    <w:rsid w:val="00D11B3A"/>
    <w:rsid w:val="00D122E7"/>
    <w:rsid w:val="00D12512"/>
    <w:rsid w:val="00D216B6"/>
    <w:rsid w:val="00D21CFE"/>
    <w:rsid w:val="00D243A9"/>
    <w:rsid w:val="00D2544C"/>
    <w:rsid w:val="00D30B30"/>
    <w:rsid w:val="00D31F9F"/>
    <w:rsid w:val="00D3209B"/>
    <w:rsid w:val="00D4338A"/>
    <w:rsid w:val="00D441BE"/>
    <w:rsid w:val="00D4682F"/>
    <w:rsid w:val="00D53719"/>
    <w:rsid w:val="00D56778"/>
    <w:rsid w:val="00D57AC6"/>
    <w:rsid w:val="00D612C0"/>
    <w:rsid w:val="00D66D0F"/>
    <w:rsid w:val="00D6727E"/>
    <w:rsid w:val="00D738D6"/>
    <w:rsid w:val="00D755EB"/>
    <w:rsid w:val="00D8037E"/>
    <w:rsid w:val="00D83D4E"/>
    <w:rsid w:val="00D87E00"/>
    <w:rsid w:val="00D9134D"/>
    <w:rsid w:val="00D94708"/>
    <w:rsid w:val="00D96451"/>
    <w:rsid w:val="00D96A87"/>
    <w:rsid w:val="00DA7010"/>
    <w:rsid w:val="00DA7A03"/>
    <w:rsid w:val="00DB1818"/>
    <w:rsid w:val="00DC309B"/>
    <w:rsid w:val="00DC3320"/>
    <w:rsid w:val="00DC4DA2"/>
    <w:rsid w:val="00DC720D"/>
    <w:rsid w:val="00DD3FFD"/>
    <w:rsid w:val="00DE582C"/>
    <w:rsid w:val="00DF2B1F"/>
    <w:rsid w:val="00DF62CD"/>
    <w:rsid w:val="00E01C37"/>
    <w:rsid w:val="00E10C5F"/>
    <w:rsid w:val="00E110A1"/>
    <w:rsid w:val="00E13370"/>
    <w:rsid w:val="00E26240"/>
    <w:rsid w:val="00E27C00"/>
    <w:rsid w:val="00E313D5"/>
    <w:rsid w:val="00E328E6"/>
    <w:rsid w:val="00E41C4A"/>
    <w:rsid w:val="00E44204"/>
    <w:rsid w:val="00E55645"/>
    <w:rsid w:val="00E60C5F"/>
    <w:rsid w:val="00E66858"/>
    <w:rsid w:val="00E77645"/>
    <w:rsid w:val="00E80142"/>
    <w:rsid w:val="00E87C70"/>
    <w:rsid w:val="00E95BA5"/>
    <w:rsid w:val="00EA284E"/>
    <w:rsid w:val="00EA5F4A"/>
    <w:rsid w:val="00EA7C61"/>
    <w:rsid w:val="00EC4A25"/>
    <w:rsid w:val="00ED3432"/>
    <w:rsid w:val="00ED36C6"/>
    <w:rsid w:val="00EE17B8"/>
    <w:rsid w:val="00EE7926"/>
    <w:rsid w:val="00EF103C"/>
    <w:rsid w:val="00EF1994"/>
    <w:rsid w:val="00EF1FC5"/>
    <w:rsid w:val="00EF3B76"/>
    <w:rsid w:val="00F025A2"/>
    <w:rsid w:val="00F04712"/>
    <w:rsid w:val="00F114DB"/>
    <w:rsid w:val="00F15934"/>
    <w:rsid w:val="00F22EC7"/>
    <w:rsid w:val="00F26CEE"/>
    <w:rsid w:val="00F35DC9"/>
    <w:rsid w:val="00F37BEA"/>
    <w:rsid w:val="00F463FE"/>
    <w:rsid w:val="00F5033B"/>
    <w:rsid w:val="00F53344"/>
    <w:rsid w:val="00F55309"/>
    <w:rsid w:val="00F55671"/>
    <w:rsid w:val="00F653B8"/>
    <w:rsid w:val="00F965F3"/>
    <w:rsid w:val="00F96ABF"/>
    <w:rsid w:val="00FA1266"/>
    <w:rsid w:val="00FA346B"/>
    <w:rsid w:val="00FA7AC0"/>
    <w:rsid w:val="00FB0205"/>
    <w:rsid w:val="00FB3A1D"/>
    <w:rsid w:val="00FC1192"/>
    <w:rsid w:val="00FC3DCE"/>
    <w:rsid w:val="00FC77B9"/>
    <w:rsid w:val="00FC78C0"/>
    <w:rsid w:val="00FD0A78"/>
    <w:rsid w:val="00FE04B2"/>
    <w:rsid w:val="00FE0B36"/>
    <w:rsid w:val="00FE11B9"/>
    <w:rsid w:val="00FE181B"/>
    <w:rsid w:val="00FE1E8A"/>
    <w:rsid w:val="00FE3F5E"/>
    <w:rsid w:val="00FE5D40"/>
    <w:rsid w:val="00FF2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6FF33A"/>
  <w15:chartTrackingRefBased/>
  <w15:docId w15:val="{4A0C217E-7710-4DA1-98D6-EF9EE9C6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styleId="Hyperlink">
    <w:name w:val="Hyperlink"/>
    <w:basedOn w:val="DefaultParagraphFont"/>
    <w:uiPriority w:val="99"/>
    <w:unhideWhenUsed/>
    <w:rsid w:val="0024765D"/>
    <w:rPr>
      <w:color w:val="0000FF"/>
      <w:u w:val="single"/>
    </w:rPr>
  </w:style>
  <w:style w:type="paragraph" w:styleId="NormalWeb">
    <w:name w:val="Normal (Web)"/>
    <w:basedOn w:val="Normal"/>
    <w:uiPriority w:val="99"/>
    <w:unhideWhenUsed/>
    <w:rsid w:val="00813F9E"/>
    <w:pPr>
      <w:spacing w:before="100" w:beforeAutospacing="1" w:after="100" w:afterAutospacing="1"/>
    </w:pPr>
    <w:rPr>
      <w:sz w:val="24"/>
      <w:szCs w:val="24"/>
      <w:lang w:val="en-US"/>
    </w:rPr>
  </w:style>
  <w:style w:type="character" w:styleId="CommentReference">
    <w:name w:val="annotation reference"/>
    <w:basedOn w:val="DefaultParagraphFont"/>
    <w:rsid w:val="00FC77B9"/>
    <w:rPr>
      <w:sz w:val="16"/>
      <w:szCs w:val="16"/>
    </w:rPr>
  </w:style>
  <w:style w:type="paragraph" w:styleId="CommentText">
    <w:name w:val="annotation text"/>
    <w:basedOn w:val="Normal"/>
    <w:link w:val="CommentTextChar"/>
    <w:rsid w:val="00FC77B9"/>
  </w:style>
  <w:style w:type="character" w:customStyle="1" w:styleId="CommentTextChar">
    <w:name w:val="Comment Text Char"/>
    <w:basedOn w:val="DefaultParagraphFont"/>
    <w:link w:val="CommentText"/>
    <w:rsid w:val="00FC77B9"/>
    <w:rPr>
      <w:lang w:val="en-GB"/>
    </w:rPr>
  </w:style>
  <w:style w:type="paragraph" w:styleId="CommentSubject">
    <w:name w:val="annotation subject"/>
    <w:basedOn w:val="CommentText"/>
    <w:next w:val="CommentText"/>
    <w:link w:val="CommentSubjectChar"/>
    <w:rsid w:val="00FC77B9"/>
    <w:rPr>
      <w:b/>
      <w:bCs/>
    </w:rPr>
  </w:style>
  <w:style w:type="character" w:customStyle="1" w:styleId="CommentSubjectChar">
    <w:name w:val="Comment Subject Char"/>
    <w:basedOn w:val="CommentTextChar"/>
    <w:link w:val="CommentSubject"/>
    <w:rsid w:val="00FC77B9"/>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841859">
      <w:bodyDiv w:val="1"/>
      <w:marLeft w:val="0"/>
      <w:marRight w:val="0"/>
      <w:marTop w:val="0"/>
      <w:marBottom w:val="0"/>
      <w:divBdr>
        <w:top w:val="none" w:sz="0" w:space="0" w:color="auto"/>
        <w:left w:val="none" w:sz="0" w:space="0" w:color="auto"/>
        <w:bottom w:val="none" w:sz="0" w:space="0" w:color="auto"/>
        <w:right w:val="none" w:sz="0" w:space="0" w:color="auto"/>
      </w:divBdr>
    </w:div>
    <w:div w:id="157936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0EB7F-9457-4C45-84F2-B72D37E7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846</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5279</CharactersWithSpaces>
  <SharedDoc>false</SharedDoc>
  <HyperlinkBase/>
  <HLinks>
    <vt:vector size="18" baseType="variant">
      <vt:variant>
        <vt:i4>196637</vt:i4>
      </vt:variant>
      <vt:variant>
        <vt:i4>6</vt:i4>
      </vt:variant>
      <vt:variant>
        <vt:i4>0</vt:i4>
      </vt:variant>
      <vt:variant>
        <vt:i4>5</vt:i4>
      </vt:variant>
      <vt:variant>
        <vt:lpwstr>https://www.lenntech.com/composition-seawater.htm</vt:lpwstr>
      </vt:variant>
      <vt:variant>
        <vt:lpwstr/>
      </vt:variant>
      <vt:variant>
        <vt:i4>4784176</vt:i4>
      </vt:variant>
      <vt:variant>
        <vt:i4>3</vt:i4>
      </vt:variant>
      <vt:variant>
        <vt:i4>0</vt:i4>
      </vt:variant>
      <vt:variant>
        <vt:i4>5</vt:i4>
      </vt:variant>
      <vt:variant>
        <vt:lpwstr>https://www.lenntech.com/drinking_water.htm</vt:lpwstr>
      </vt:variant>
      <vt:variant>
        <vt:lpwstr/>
      </vt:variant>
      <vt:variant>
        <vt:i4>4456486</vt:i4>
      </vt:variant>
      <vt:variant>
        <vt:i4>0</vt:i4>
      </vt:variant>
      <vt:variant>
        <vt:i4>0</vt:i4>
      </vt:variant>
      <vt:variant>
        <vt:i4>5</vt:i4>
      </vt:variant>
      <vt:variant>
        <vt:lpwstr>https://www.lenntech.com/ultrapure_water.htm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6</cp:revision>
  <dcterms:created xsi:type="dcterms:W3CDTF">2018-09-28T08:06:00Z</dcterms:created>
  <dcterms:modified xsi:type="dcterms:W3CDTF">2018-09-28T19:48:00Z</dcterms:modified>
</cp:coreProperties>
</file>